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B1D" w:rsidRPr="00F809BA" w:rsidRDefault="00DB7B1D" w:rsidP="00DB7B1D">
      <w:pPr>
        <w:jc w:val="center"/>
        <w:rPr>
          <w:rFonts w:asciiTheme="majorEastAsia" w:eastAsiaTheme="majorEastAsia" w:hAnsiTheme="majorEastAsia"/>
          <w:sz w:val="28"/>
          <w:szCs w:val="28"/>
          <w:lang w:eastAsia="zh-TW"/>
        </w:rPr>
      </w:pPr>
      <w:r w:rsidRPr="00F809BA">
        <w:rPr>
          <w:rFonts w:asciiTheme="majorEastAsia" w:eastAsiaTheme="majorEastAsia" w:hAnsiTheme="majorEastAsia"/>
          <w:sz w:val="28"/>
          <w:szCs w:val="28"/>
          <w:lang w:eastAsia="zh-TW"/>
        </w:rPr>
        <w:t>通常訴訟程</w:t>
      </w:r>
      <w:r w:rsidRPr="00F809BA">
        <w:rPr>
          <w:rFonts w:asciiTheme="majorEastAsia" w:eastAsiaTheme="majorEastAsia" w:hAnsiTheme="majorEastAsia" w:hint="eastAsia"/>
          <w:sz w:val="28"/>
          <w:szCs w:val="28"/>
          <w:lang w:eastAsia="zh-TW"/>
        </w:rPr>
        <w:t>序</w:t>
      </w:r>
    </w:p>
    <w:p w:rsidR="00D66355" w:rsidRPr="00F809BA" w:rsidRDefault="00DB7B1D" w:rsidP="00DB7B1D">
      <w:pPr>
        <w:pStyle w:val="ListParagraph"/>
        <w:numPr>
          <w:ilvl w:val="0"/>
          <w:numId w:val="1"/>
        </w:numPr>
        <w:rPr>
          <w:rFonts w:asciiTheme="majorEastAsia" w:eastAsiaTheme="majorEastAsia" w:hAnsiTheme="majorEastAsia"/>
          <w:sz w:val="28"/>
          <w:szCs w:val="28"/>
          <w:lang w:eastAsia="zh-TW"/>
        </w:rPr>
      </w:pPr>
      <w:r w:rsidRPr="00F809BA">
        <w:rPr>
          <w:rFonts w:asciiTheme="majorEastAsia" w:eastAsiaTheme="majorEastAsia" w:hAnsiTheme="majorEastAsia" w:hint="eastAsia"/>
          <w:sz w:val="28"/>
          <w:szCs w:val="28"/>
          <w:lang w:eastAsia="zh-TW"/>
        </w:rPr>
        <w:t>普通形式的各階段</w:t>
      </w:r>
    </w:p>
    <w:p w:rsidR="00DB7B1D" w:rsidRPr="00F809BA" w:rsidRDefault="00DB7B1D" w:rsidP="00DB7B1D">
      <w:pPr>
        <w:ind w:left="360"/>
        <w:rPr>
          <w:rFonts w:asciiTheme="majorEastAsia" w:eastAsiaTheme="majorEastAsia" w:hAnsiTheme="majorEastAsia"/>
          <w:sz w:val="28"/>
          <w:szCs w:val="28"/>
        </w:rPr>
      </w:pPr>
      <w:r w:rsidRPr="00F809BA">
        <w:rPr>
          <w:rFonts w:asciiTheme="majorEastAsia" w:eastAsiaTheme="majorEastAsia" w:hAnsiTheme="majorEastAsia" w:hint="eastAsia"/>
          <w:sz w:val="28"/>
          <w:szCs w:val="28"/>
        </w:rPr>
        <w:t>1.1</w:t>
      </w:r>
      <w:r w:rsidRPr="00F809BA">
        <w:rPr>
          <w:rFonts w:asciiTheme="majorEastAsia" w:eastAsiaTheme="majorEastAsia" w:hAnsiTheme="majorEastAsia" w:hint="eastAsia"/>
          <w:sz w:val="28"/>
          <w:szCs w:val="28"/>
        </w:rPr>
        <w:t>訴辯書狀階段</w:t>
      </w:r>
    </w:p>
    <w:p w:rsidR="00DB7B1D" w:rsidRPr="00F809BA" w:rsidRDefault="00DB7B1D" w:rsidP="00DB7B1D">
      <w:pPr>
        <w:pStyle w:val="ListParagraph"/>
        <w:widowControl w:val="0"/>
        <w:numPr>
          <w:ilvl w:val="2"/>
          <w:numId w:val="1"/>
        </w:numPr>
        <w:spacing w:after="0" w:line="240" w:lineRule="auto"/>
        <w:rPr>
          <w:rFonts w:asciiTheme="majorEastAsia" w:eastAsiaTheme="majorEastAsia" w:hAnsiTheme="majorEastAsia"/>
          <w:sz w:val="28"/>
          <w:szCs w:val="28"/>
          <w:lang w:val="pt-PT"/>
        </w:rPr>
      </w:pPr>
      <w:r w:rsidRPr="00F809BA">
        <w:rPr>
          <w:rFonts w:asciiTheme="majorEastAsia" w:eastAsiaTheme="majorEastAsia" w:hAnsiTheme="majorEastAsia" w:hint="eastAsia"/>
          <w:sz w:val="28"/>
          <w:szCs w:val="28"/>
        </w:rPr>
        <w:t>起訴</w:t>
      </w:r>
      <w:proofErr w:type="gramStart"/>
      <w:r w:rsidRPr="00F809BA">
        <w:rPr>
          <w:rFonts w:asciiTheme="majorEastAsia" w:eastAsiaTheme="majorEastAsia" w:hAnsiTheme="majorEastAsia" w:hint="eastAsia"/>
          <w:sz w:val="28"/>
          <w:szCs w:val="28"/>
        </w:rPr>
        <w:t>狀</w:t>
      </w:r>
      <w:proofErr w:type="gramEnd"/>
    </w:p>
    <w:p w:rsidR="004C21D9" w:rsidRPr="00F809BA" w:rsidRDefault="004C21D9" w:rsidP="00DB7B1D">
      <w:pPr>
        <w:pStyle w:val="ListParagraph"/>
        <w:widowControl w:val="0"/>
        <w:numPr>
          <w:ilvl w:val="2"/>
          <w:numId w:val="1"/>
        </w:numPr>
        <w:spacing w:after="0" w:line="240" w:lineRule="auto"/>
        <w:rPr>
          <w:rFonts w:asciiTheme="majorEastAsia" w:eastAsiaTheme="majorEastAsia" w:hAnsiTheme="majorEastAsia"/>
          <w:sz w:val="28"/>
          <w:szCs w:val="28"/>
          <w:lang w:val="pt-PT"/>
        </w:rPr>
      </w:pPr>
      <w:proofErr w:type="gramStart"/>
      <w:r w:rsidRPr="00F809BA">
        <w:rPr>
          <w:rFonts w:asciiTheme="majorEastAsia" w:eastAsiaTheme="majorEastAsia" w:hAnsiTheme="majorEastAsia" w:hint="eastAsia"/>
          <w:kern w:val="2"/>
          <w:sz w:val="28"/>
          <w:szCs w:val="28"/>
        </w:rPr>
        <w:t>初端批示</w:t>
      </w:r>
      <w:proofErr w:type="gramEnd"/>
    </w:p>
    <w:p w:rsidR="004C21D9" w:rsidRPr="00F809BA" w:rsidRDefault="004C21D9" w:rsidP="004C21D9">
      <w:pPr>
        <w:pStyle w:val="ListParagraph"/>
        <w:widowControl w:val="0"/>
        <w:numPr>
          <w:ilvl w:val="2"/>
          <w:numId w:val="1"/>
        </w:numPr>
        <w:spacing w:after="0" w:line="240" w:lineRule="auto"/>
        <w:rPr>
          <w:rFonts w:asciiTheme="majorEastAsia" w:eastAsiaTheme="majorEastAsia" w:hAnsiTheme="majorEastAsia"/>
          <w:sz w:val="28"/>
          <w:szCs w:val="28"/>
          <w:lang w:val="pt-PT"/>
        </w:rPr>
      </w:pPr>
      <w:r w:rsidRPr="00F809BA">
        <w:rPr>
          <w:rFonts w:asciiTheme="majorEastAsia" w:eastAsiaTheme="majorEastAsia" w:hAnsiTheme="majorEastAsia"/>
          <w:sz w:val="28"/>
          <w:szCs w:val="28"/>
        </w:rPr>
        <w:t>初端駁回</w:t>
      </w:r>
    </w:p>
    <w:p w:rsidR="004C21D9" w:rsidRPr="00F809BA" w:rsidRDefault="004C21D9" w:rsidP="00DB7B1D">
      <w:pPr>
        <w:pStyle w:val="ListParagraph"/>
        <w:widowControl w:val="0"/>
        <w:numPr>
          <w:ilvl w:val="2"/>
          <w:numId w:val="1"/>
        </w:numPr>
        <w:spacing w:after="0" w:line="240" w:lineRule="auto"/>
        <w:rPr>
          <w:rFonts w:asciiTheme="majorEastAsia" w:eastAsiaTheme="majorEastAsia" w:hAnsiTheme="majorEastAsia"/>
          <w:sz w:val="28"/>
          <w:szCs w:val="28"/>
          <w:lang w:val="pt-PT"/>
        </w:rPr>
      </w:pPr>
      <w:r w:rsidRPr="00F809BA">
        <w:rPr>
          <w:rFonts w:asciiTheme="majorEastAsia" w:eastAsiaTheme="majorEastAsia" w:hAnsiTheme="majorEastAsia"/>
          <w:sz w:val="28"/>
          <w:szCs w:val="28"/>
        </w:rPr>
        <w:t>補正批</w:t>
      </w:r>
      <w:r w:rsidRPr="00F809BA">
        <w:rPr>
          <w:rFonts w:asciiTheme="majorEastAsia" w:eastAsiaTheme="majorEastAsia" w:hAnsiTheme="majorEastAsia" w:hint="eastAsia"/>
          <w:sz w:val="28"/>
          <w:szCs w:val="28"/>
        </w:rPr>
        <w:t>示</w:t>
      </w:r>
    </w:p>
    <w:p w:rsidR="004C21D9" w:rsidRPr="00F809BA" w:rsidRDefault="004C21D9" w:rsidP="00DB7B1D">
      <w:pPr>
        <w:pStyle w:val="ListParagraph"/>
        <w:widowControl w:val="0"/>
        <w:numPr>
          <w:ilvl w:val="2"/>
          <w:numId w:val="1"/>
        </w:numPr>
        <w:spacing w:after="0" w:line="240" w:lineRule="auto"/>
        <w:rPr>
          <w:rFonts w:asciiTheme="majorEastAsia" w:eastAsiaTheme="majorEastAsia" w:hAnsiTheme="majorEastAsia"/>
          <w:sz w:val="28"/>
          <w:szCs w:val="28"/>
          <w:lang w:val="pt-PT"/>
        </w:rPr>
      </w:pPr>
      <w:proofErr w:type="gramStart"/>
      <w:r w:rsidRPr="00F809BA">
        <w:rPr>
          <w:rFonts w:asciiTheme="majorEastAsia" w:eastAsiaTheme="majorEastAsia" w:hAnsiTheme="majorEastAsia"/>
          <w:sz w:val="28"/>
          <w:szCs w:val="28"/>
        </w:rPr>
        <w:t>傳喚</w:t>
      </w:r>
      <w:proofErr w:type="gramEnd"/>
      <w:r w:rsidRPr="00F809BA">
        <w:rPr>
          <w:rFonts w:asciiTheme="majorEastAsia" w:eastAsiaTheme="majorEastAsia" w:hAnsiTheme="majorEastAsia"/>
          <w:sz w:val="28"/>
          <w:szCs w:val="28"/>
        </w:rPr>
        <w:t>批</w:t>
      </w:r>
      <w:r w:rsidRPr="00F809BA">
        <w:rPr>
          <w:rFonts w:asciiTheme="majorEastAsia" w:eastAsiaTheme="majorEastAsia" w:hAnsiTheme="majorEastAsia" w:hint="eastAsia"/>
          <w:sz w:val="28"/>
          <w:szCs w:val="28"/>
        </w:rPr>
        <w:t>示</w:t>
      </w:r>
    </w:p>
    <w:p w:rsidR="004C21D9" w:rsidRPr="00F809BA" w:rsidRDefault="004C21D9" w:rsidP="004C21D9">
      <w:pPr>
        <w:pStyle w:val="ListParagraph"/>
        <w:widowControl w:val="0"/>
        <w:numPr>
          <w:ilvl w:val="2"/>
          <w:numId w:val="1"/>
        </w:numPr>
        <w:spacing w:after="0" w:line="240" w:lineRule="auto"/>
        <w:rPr>
          <w:rFonts w:asciiTheme="majorEastAsia" w:eastAsiaTheme="majorEastAsia" w:hAnsiTheme="majorEastAsia"/>
          <w:sz w:val="28"/>
          <w:szCs w:val="28"/>
          <w:lang w:val="pt-PT"/>
        </w:rPr>
      </w:pPr>
      <w:proofErr w:type="gramStart"/>
      <w:r w:rsidRPr="00F809BA">
        <w:rPr>
          <w:rFonts w:asciiTheme="majorEastAsia" w:eastAsiaTheme="majorEastAsia" w:hAnsiTheme="majorEastAsia" w:hint="eastAsia"/>
          <w:sz w:val="28"/>
          <w:szCs w:val="28"/>
        </w:rPr>
        <w:t>作出傳喚</w:t>
      </w:r>
      <w:proofErr w:type="gramEnd"/>
      <w:r w:rsidRPr="00F809BA">
        <w:rPr>
          <w:rFonts w:asciiTheme="majorEastAsia" w:eastAsiaTheme="majorEastAsia" w:hAnsiTheme="majorEastAsia" w:hint="eastAsia"/>
          <w:sz w:val="28"/>
          <w:szCs w:val="28"/>
        </w:rPr>
        <w:t>的時間</w:t>
      </w:r>
    </w:p>
    <w:p w:rsidR="004C21D9" w:rsidRPr="00F809BA" w:rsidRDefault="004C21D9" w:rsidP="004C21D9">
      <w:pPr>
        <w:pStyle w:val="ListParagraph"/>
        <w:widowControl w:val="0"/>
        <w:numPr>
          <w:ilvl w:val="2"/>
          <w:numId w:val="1"/>
        </w:numPr>
        <w:spacing w:after="0" w:line="240" w:lineRule="auto"/>
        <w:rPr>
          <w:rFonts w:asciiTheme="majorEastAsia" w:eastAsiaTheme="majorEastAsia" w:hAnsiTheme="majorEastAsia"/>
          <w:sz w:val="28"/>
          <w:szCs w:val="28"/>
          <w:lang w:val="pt-PT"/>
        </w:rPr>
      </w:pPr>
      <w:proofErr w:type="gramStart"/>
      <w:r w:rsidRPr="00F809BA">
        <w:rPr>
          <w:rFonts w:asciiTheme="majorEastAsia" w:eastAsiaTheme="majorEastAsia" w:hAnsiTheme="majorEastAsia" w:hint="eastAsia"/>
          <w:sz w:val="28"/>
          <w:szCs w:val="28"/>
        </w:rPr>
        <w:t>傳喚</w:t>
      </w:r>
      <w:proofErr w:type="gramEnd"/>
      <w:r w:rsidRPr="00F809BA">
        <w:rPr>
          <w:rFonts w:asciiTheme="majorEastAsia" w:eastAsiaTheme="majorEastAsia" w:hAnsiTheme="majorEastAsia" w:hint="eastAsia"/>
          <w:sz w:val="28"/>
          <w:szCs w:val="28"/>
        </w:rPr>
        <w:t>的種類</w:t>
      </w:r>
    </w:p>
    <w:p w:rsidR="004C21D9" w:rsidRPr="00F809BA" w:rsidRDefault="004C21D9" w:rsidP="004C21D9">
      <w:pPr>
        <w:pStyle w:val="ListParagraph"/>
        <w:widowControl w:val="0"/>
        <w:numPr>
          <w:ilvl w:val="2"/>
          <w:numId w:val="1"/>
        </w:numPr>
        <w:spacing w:after="0" w:line="240" w:lineRule="auto"/>
        <w:rPr>
          <w:rFonts w:asciiTheme="majorEastAsia" w:eastAsiaTheme="majorEastAsia" w:hAnsiTheme="majorEastAsia"/>
          <w:sz w:val="28"/>
          <w:szCs w:val="28"/>
          <w:lang w:val="pt-PT"/>
        </w:rPr>
      </w:pPr>
      <w:proofErr w:type="gramStart"/>
      <w:r w:rsidRPr="00F809BA">
        <w:rPr>
          <w:rFonts w:asciiTheme="majorEastAsia" w:eastAsiaTheme="majorEastAsia" w:hAnsiTheme="majorEastAsia" w:hint="eastAsia"/>
          <w:sz w:val="28"/>
          <w:szCs w:val="28"/>
        </w:rPr>
        <w:t>傳喚</w:t>
      </w:r>
      <w:proofErr w:type="gramEnd"/>
      <w:r w:rsidRPr="00F809BA">
        <w:rPr>
          <w:rFonts w:asciiTheme="majorEastAsia" w:eastAsiaTheme="majorEastAsia" w:hAnsiTheme="majorEastAsia" w:hint="eastAsia"/>
          <w:sz w:val="28"/>
          <w:szCs w:val="28"/>
        </w:rPr>
        <w:t>的效果</w:t>
      </w:r>
    </w:p>
    <w:p w:rsidR="005D6415" w:rsidRPr="00F809BA" w:rsidRDefault="005D6415" w:rsidP="005D6415">
      <w:pPr>
        <w:pStyle w:val="ListParagraph"/>
        <w:widowControl w:val="0"/>
        <w:numPr>
          <w:ilvl w:val="2"/>
          <w:numId w:val="1"/>
        </w:numPr>
        <w:spacing w:after="0" w:line="240" w:lineRule="auto"/>
        <w:rPr>
          <w:rFonts w:asciiTheme="majorEastAsia" w:eastAsiaTheme="majorEastAsia" w:hAnsiTheme="majorEastAsia"/>
          <w:sz w:val="28"/>
          <w:szCs w:val="28"/>
          <w:lang w:val="pt-PT"/>
        </w:rPr>
      </w:pPr>
      <w:proofErr w:type="gramStart"/>
      <w:r w:rsidRPr="00F809BA">
        <w:rPr>
          <w:rFonts w:asciiTheme="majorEastAsia" w:eastAsiaTheme="majorEastAsia" w:hAnsiTheme="majorEastAsia" w:hint="eastAsia"/>
          <w:sz w:val="28"/>
          <w:szCs w:val="28"/>
        </w:rPr>
        <w:t>傳喚</w:t>
      </w:r>
      <w:proofErr w:type="gramEnd"/>
      <w:r w:rsidRPr="00F809BA">
        <w:rPr>
          <w:rFonts w:asciiTheme="majorEastAsia" w:eastAsiaTheme="majorEastAsia" w:hAnsiTheme="majorEastAsia" w:hint="eastAsia"/>
          <w:sz w:val="28"/>
          <w:szCs w:val="28"/>
        </w:rPr>
        <w:t>的瑕疵</w:t>
      </w:r>
    </w:p>
    <w:p w:rsidR="004C21D9" w:rsidRPr="00F809BA" w:rsidRDefault="005D6415" w:rsidP="00DB7B1D">
      <w:pPr>
        <w:pStyle w:val="ListParagraph"/>
        <w:widowControl w:val="0"/>
        <w:numPr>
          <w:ilvl w:val="2"/>
          <w:numId w:val="1"/>
        </w:numPr>
        <w:spacing w:after="0" w:line="240" w:lineRule="auto"/>
        <w:rPr>
          <w:rFonts w:asciiTheme="majorEastAsia" w:eastAsiaTheme="majorEastAsia" w:hAnsiTheme="majorEastAsia"/>
          <w:sz w:val="28"/>
          <w:szCs w:val="28"/>
          <w:lang w:val="pt-PT"/>
        </w:rPr>
      </w:pPr>
      <w:r w:rsidRPr="00F809BA">
        <w:rPr>
          <w:rFonts w:asciiTheme="majorEastAsia" w:eastAsiaTheme="majorEastAsia" w:hAnsiTheme="majorEastAsia"/>
          <w:kern w:val="2"/>
          <w:sz w:val="28"/>
          <w:szCs w:val="28"/>
          <w:lang w:eastAsia="zh-TW"/>
        </w:rPr>
        <w:t>無傳喚被告</w:t>
      </w:r>
      <w:r w:rsidRPr="00F809BA">
        <w:rPr>
          <w:rFonts w:asciiTheme="majorEastAsia" w:eastAsiaTheme="majorEastAsia" w:hAnsiTheme="majorEastAsia" w:hint="eastAsia"/>
          <w:kern w:val="2"/>
          <w:sz w:val="28"/>
          <w:szCs w:val="28"/>
          <w:lang w:eastAsia="zh-TW"/>
        </w:rPr>
        <w:t>的情況</w:t>
      </w:r>
    </w:p>
    <w:p w:rsidR="005D6415" w:rsidRPr="00F809BA" w:rsidRDefault="005D6415" w:rsidP="005D6415">
      <w:pPr>
        <w:pStyle w:val="ListParagraph"/>
        <w:widowControl w:val="0"/>
        <w:numPr>
          <w:ilvl w:val="2"/>
          <w:numId w:val="1"/>
        </w:numPr>
        <w:spacing w:after="0" w:line="240" w:lineRule="auto"/>
        <w:rPr>
          <w:rFonts w:asciiTheme="majorEastAsia" w:eastAsiaTheme="majorEastAsia" w:hAnsiTheme="majorEastAsia"/>
          <w:sz w:val="28"/>
          <w:szCs w:val="28"/>
          <w:lang w:val="pt-PT"/>
        </w:rPr>
      </w:pPr>
      <w:r w:rsidRPr="00F809BA">
        <w:rPr>
          <w:rFonts w:asciiTheme="majorEastAsia" w:eastAsiaTheme="majorEastAsia" w:hAnsiTheme="majorEastAsia" w:hint="eastAsia"/>
          <w:sz w:val="28"/>
          <w:szCs w:val="28"/>
        </w:rPr>
        <w:t>答辯</w:t>
      </w:r>
      <w:proofErr w:type="gramStart"/>
      <w:r w:rsidRPr="00F809BA">
        <w:rPr>
          <w:rFonts w:asciiTheme="majorEastAsia" w:eastAsiaTheme="majorEastAsia" w:hAnsiTheme="majorEastAsia" w:hint="eastAsia"/>
          <w:sz w:val="28"/>
          <w:szCs w:val="28"/>
        </w:rPr>
        <w:t>狀</w:t>
      </w:r>
      <w:proofErr w:type="gramEnd"/>
    </w:p>
    <w:p w:rsidR="005D6415" w:rsidRPr="00F809BA" w:rsidRDefault="005D6415" w:rsidP="00DB7B1D">
      <w:pPr>
        <w:pStyle w:val="ListParagraph"/>
        <w:widowControl w:val="0"/>
        <w:numPr>
          <w:ilvl w:val="2"/>
          <w:numId w:val="1"/>
        </w:numPr>
        <w:spacing w:after="0" w:line="240" w:lineRule="auto"/>
        <w:rPr>
          <w:rFonts w:asciiTheme="majorEastAsia" w:eastAsiaTheme="majorEastAsia" w:hAnsiTheme="majorEastAsia"/>
          <w:sz w:val="28"/>
          <w:szCs w:val="28"/>
          <w:lang w:val="pt-PT"/>
        </w:rPr>
      </w:pPr>
      <w:proofErr w:type="gramStart"/>
      <w:r w:rsidRPr="00F809BA">
        <w:rPr>
          <w:rFonts w:asciiTheme="majorEastAsia" w:eastAsiaTheme="majorEastAsia" w:hAnsiTheme="majorEastAsia" w:hint="eastAsia"/>
          <w:sz w:val="28"/>
          <w:szCs w:val="28"/>
        </w:rPr>
        <w:t>作出</w:t>
      </w:r>
      <w:proofErr w:type="gramEnd"/>
      <w:r w:rsidRPr="00F809BA">
        <w:rPr>
          <w:rFonts w:asciiTheme="majorEastAsia" w:eastAsiaTheme="majorEastAsia" w:hAnsiTheme="majorEastAsia" w:hint="eastAsia"/>
          <w:sz w:val="28"/>
          <w:szCs w:val="28"/>
        </w:rPr>
        <w:t>訴訟行</w:t>
      </w:r>
      <w:proofErr w:type="gramStart"/>
      <w:r w:rsidRPr="00F809BA">
        <w:rPr>
          <w:rFonts w:asciiTheme="majorEastAsia" w:eastAsiaTheme="majorEastAsia" w:hAnsiTheme="majorEastAsia" w:hint="eastAsia"/>
          <w:sz w:val="28"/>
          <w:szCs w:val="28"/>
        </w:rPr>
        <w:t>為</w:t>
      </w:r>
      <w:proofErr w:type="gramEnd"/>
      <w:r w:rsidRPr="00F809BA">
        <w:rPr>
          <w:rFonts w:asciiTheme="majorEastAsia" w:eastAsiaTheme="majorEastAsia" w:hAnsiTheme="majorEastAsia" w:hint="eastAsia"/>
          <w:sz w:val="28"/>
          <w:szCs w:val="28"/>
        </w:rPr>
        <w:t>的期間</w:t>
      </w:r>
    </w:p>
    <w:p w:rsidR="005D6415" w:rsidRPr="00F809BA" w:rsidRDefault="005D6415" w:rsidP="00DB7B1D">
      <w:pPr>
        <w:pStyle w:val="ListParagraph"/>
        <w:widowControl w:val="0"/>
        <w:numPr>
          <w:ilvl w:val="2"/>
          <w:numId w:val="1"/>
        </w:numPr>
        <w:spacing w:after="0" w:line="240" w:lineRule="auto"/>
        <w:rPr>
          <w:rFonts w:asciiTheme="majorEastAsia" w:eastAsiaTheme="majorEastAsia" w:hAnsiTheme="majorEastAsia"/>
          <w:sz w:val="28"/>
          <w:szCs w:val="28"/>
          <w:lang w:val="pt-PT"/>
        </w:rPr>
      </w:pPr>
      <w:r w:rsidRPr="00F809BA">
        <w:rPr>
          <w:rFonts w:asciiTheme="majorEastAsia" w:eastAsiaTheme="majorEastAsia" w:hAnsiTheme="majorEastAsia" w:hint="eastAsia"/>
          <w:sz w:val="28"/>
          <w:szCs w:val="28"/>
        </w:rPr>
        <w:t>期間之種類</w:t>
      </w:r>
    </w:p>
    <w:p w:rsidR="005D6415" w:rsidRPr="00F809BA" w:rsidRDefault="005D6415" w:rsidP="00DB7B1D">
      <w:pPr>
        <w:pStyle w:val="ListParagraph"/>
        <w:widowControl w:val="0"/>
        <w:numPr>
          <w:ilvl w:val="2"/>
          <w:numId w:val="1"/>
        </w:numPr>
        <w:spacing w:after="0" w:line="240" w:lineRule="auto"/>
        <w:rPr>
          <w:rFonts w:asciiTheme="majorEastAsia" w:eastAsiaTheme="majorEastAsia" w:hAnsiTheme="majorEastAsia"/>
          <w:sz w:val="28"/>
          <w:szCs w:val="28"/>
          <w:lang w:val="pt-PT"/>
        </w:rPr>
      </w:pPr>
      <w:r w:rsidRPr="00F809BA">
        <w:rPr>
          <w:rFonts w:asciiTheme="majorEastAsia" w:eastAsiaTheme="majorEastAsia" w:hAnsiTheme="majorEastAsia"/>
          <w:sz w:val="28"/>
          <w:szCs w:val="28"/>
        </w:rPr>
        <w:t>期間之</w:t>
      </w:r>
      <w:r w:rsidRPr="00F809BA">
        <w:rPr>
          <w:rFonts w:asciiTheme="majorEastAsia" w:eastAsiaTheme="majorEastAsia" w:hAnsiTheme="majorEastAsia" w:hint="eastAsia"/>
          <w:sz w:val="28"/>
          <w:szCs w:val="28"/>
        </w:rPr>
        <w:t>計算</w:t>
      </w:r>
    </w:p>
    <w:p w:rsidR="005D6415" w:rsidRPr="00F809BA" w:rsidRDefault="005D6415" w:rsidP="00DB7B1D">
      <w:pPr>
        <w:pStyle w:val="ListParagraph"/>
        <w:widowControl w:val="0"/>
        <w:numPr>
          <w:ilvl w:val="2"/>
          <w:numId w:val="1"/>
        </w:numPr>
        <w:spacing w:after="0" w:line="240" w:lineRule="auto"/>
        <w:rPr>
          <w:rFonts w:asciiTheme="majorEastAsia" w:eastAsiaTheme="majorEastAsia" w:hAnsiTheme="majorEastAsia"/>
          <w:sz w:val="28"/>
          <w:szCs w:val="28"/>
          <w:lang w:val="pt-PT"/>
        </w:rPr>
      </w:pPr>
      <w:r w:rsidRPr="00F809BA">
        <w:rPr>
          <w:rFonts w:asciiTheme="majorEastAsia" w:eastAsiaTheme="majorEastAsia" w:hAnsiTheme="majorEastAsia"/>
          <w:sz w:val="28"/>
          <w:szCs w:val="28"/>
        </w:rPr>
        <w:t>期間之延</w:t>
      </w:r>
      <w:r w:rsidRPr="00F809BA">
        <w:rPr>
          <w:rFonts w:asciiTheme="majorEastAsia" w:eastAsiaTheme="majorEastAsia" w:hAnsiTheme="majorEastAsia" w:hint="eastAsia"/>
          <w:sz w:val="28"/>
          <w:szCs w:val="28"/>
        </w:rPr>
        <w:t>長</w:t>
      </w:r>
    </w:p>
    <w:p w:rsidR="005D6415" w:rsidRPr="00F809BA" w:rsidRDefault="005D6415" w:rsidP="00DB7B1D">
      <w:pPr>
        <w:pStyle w:val="ListParagraph"/>
        <w:widowControl w:val="0"/>
        <w:numPr>
          <w:ilvl w:val="2"/>
          <w:numId w:val="1"/>
        </w:numPr>
        <w:spacing w:after="0" w:line="240" w:lineRule="auto"/>
        <w:rPr>
          <w:rFonts w:asciiTheme="majorEastAsia" w:eastAsiaTheme="majorEastAsia" w:hAnsiTheme="majorEastAsia"/>
          <w:sz w:val="28"/>
          <w:szCs w:val="28"/>
          <w:lang w:val="pt-PT"/>
        </w:rPr>
      </w:pPr>
      <w:r w:rsidRPr="00F809BA">
        <w:rPr>
          <w:rFonts w:asciiTheme="majorEastAsia" w:eastAsiaTheme="majorEastAsia" w:hAnsiTheme="majorEastAsia" w:hint="eastAsia"/>
          <w:sz w:val="28"/>
          <w:szCs w:val="28"/>
        </w:rPr>
        <w:t>合理障礙</w:t>
      </w:r>
    </w:p>
    <w:p w:rsidR="005D6415" w:rsidRPr="00F809BA" w:rsidRDefault="005D6415" w:rsidP="005D6415">
      <w:pPr>
        <w:pStyle w:val="ListParagraph"/>
        <w:widowControl w:val="0"/>
        <w:numPr>
          <w:ilvl w:val="2"/>
          <w:numId w:val="1"/>
        </w:numPr>
        <w:spacing w:after="0" w:line="240" w:lineRule="auto"/>
        <w:rPr>
          <w:rFonts w:asciiTheme="majorEastAsia" w:eastAsiaTheme="majorEastAsia" w:hAnsiTheme="majorEastAsia"/>
          <w:sz w:val="28"/>
          <w:szCs w:val="28"/>
          <w:lang w:val="pt-PT"/>
        </w:rPr>
      </w:pPr>
      <w:r w:rsidRPr="00F809BA">
        <w:rPr>
          <w:rFonts w:asciiTheme="majorEastAsia" w:eastAsiaTheme="majorEastAsia" w:hAnsiTheme="majorEastAsia" w:hint="eastAsia"/>
          <w:sz w:val="28"/>
          <w:szCs w:val="28"/>
        </w:rPr>
        <w:t>答辯期間</w:t>
      </w:r>
    </w:p>
    <w:p w:rsidR="005D6415" w:rsidRPr="00F809BA" w:rsidRDefault="005D6415" w:rsidP="005D6415">
      <w:pPr>
        <w:pStyle w:val="ListParagraph"/>
        <w:widowControl w:val="0"/>
        <w:numPr>
          <w:ilvl w:val="2"/>
          <w:numId w:val="1"/>
        </w:numPr>
        <w:spacing w:after="0" w:line="240" w:lineRule="auto"/>
        <w:rPr>
          <w:rFonts w:asciiTheme="majorEastAsia" w:eastAsiaTheme="majorEastAsia" w:hAnsiTheme="majorEastAsia"/>
          <w:sz w:val="28"/>
          <w:szCs w:val="28"/>
          <w:lang w:val="pt-PT"/>
        </w:rPr>
      </w:pPr>
      <w:r w:rsidRPr="00F809BA">
        <w:rPr>
          <w:rFonts w:asciiTheme="majorEastAsia" w:eastAsiaTheme="majorEastAsia" w:hAnsiTheme="majorEastAsia"/>
          <w:sz w:val="28"/>
          <w:szCs w:val="28"/>
          <w:lang w:val="pt-PT"/>
        </w:rPr>
        <w:t xml:space="preserve"> </w:t>
      </w:r>
      <w:r w:rsidRPr="00F809BA">
        <w:rPr>
          <w:rFonts w:asciiTheme="majorEastAsia" w:eastAsiaTheme="majorEastAsia" w:hAnsiTheme="majorEastAsia" w:hint="eastAsia"/>
          <w:sz w:val="28"/>
          <w:szCs w:val="28"/>
        </w:rPr>
        <w:t>被告</w:t>
      </w:r>
      <w:proofErr w:type="gramStart"/>
      <w:r w:rsidRPr="00F809BA">
        <w:rPr>
          <w:rFonts w:asciiTheme="majorEastAsia" w:eastAsiaTheme="majorEastAsia" w:hAnsiTheme="majorEastAsia"/>
          <w:sz w:val="28"/>
          <w:szCs w:val="28"/>
        </w:rPr>
        <w:t>不</w:t>
      </w:r>
      <w:proofErr w:type="gramEnd"/>
      <w:r w:rsidRPr="00F809BA">
        <w:rPr>
          <w:rFonts w:asciiTheme="majorEastAsia" w:eastAsiaTheme="majorEastAsia" w:hAnsiTheme="majorEastAsia"/>
          <w:sz w:val="28"/>
          <w:szCs w:val="28"/>
        </w:rPr>
        <w:t>到</w:t>
      </w:r>
      <w:r w:rsidRPr="00F809BA">
        <w:rPr>
          <w:rFonts w:asciiTheme="majorEastAsia" w:eastAsiaTheme="majorEastAsia" w:hAnsiTheme="majorEastAsia" w:hint="eastAsia"/>
          <w:sz w:val="28"/>
          <w:szCs w:val="28"/>
        </w:rPr>
        <w:t>庭</w:t>
      </w:r>
    </w:p>
    <w:p w:rsidR="005D6415" w:rsidRPr="00F809BA" w:rsidRDefault="00007C1F" w:rsidP="00DB7B1D">
      <w:pPr>
        <w:pStyle w:val="ListParagraph"/>
        <w:widowControl w:val="0"/>
        <w:numPr>
          <w:ilvl w:val="2"/>
          <w:numId w:val="1"/>
        </w:numPr>
        <w:spacing w:after="0" w:line="240" w:lineRule="auto"/>
        <w:rPr>
          <w:rFonts w:asciiTheme="majorEastAsia" w:eastAsiaTheme="majorEastAsia" w:hAnsiTheme="majorEastAsia"/>
          <w:sz w:val="28"/>
          <w:szCs w:val="28"/>
          <w:lang w:val="pt-PT"/>
        </w:rPr>
      </w:pPr>
      <w:r w:rsidRPr="00F809BA">
        <w:rPr>
          <w:rFonts w:asciiTheme="majorEastAsia" w:eastAsiaTheme="majorEastAsia" w:hAnsiTheme="majorEastAsia" w:hint="eastAsia"/>
          <w:sz w:val="28"/>
          <w:szCs w:val="28"/>
        </w:rPr>
        <w:t>答辯</w:t>
      </w:r>
      <w:proofErr w:type="gramStart"/>
      <w:r w:rsidRPr="00F809BA">
        <w:rPr>
          <w:rFonts w:asciiTheme="majorEastAsia" w:eastAsiaTheme="majorEastAsia" w:hAnsiTheme="majorEastAsia" w:hint="eastAsia"/>
          <w:sz w:val="28"/>
          <w:szCs w:val="28"/>
        </w:rPr>
        <w:t>狀</w:t>
      </w:r>
      <w:proofErr w:type="gramEnd"/>
      <w:r w:rsidRPr="00F809BA">
        <w:rPr>
          <w:rFonts w:asciiTheme="majorEastAsia" w:eastAsiaTheme="majorEastAsia" w:hAnsiTheme="majorEastAsia" w:hint="eastAsia"/>
          <w:sz w:val="28"/>
          <w:szCs w:val="28"/>
        </w:rPr>
        <w:t>的形式</w:t>
      </w:r>
    </w:p>
    <w:p w:rsidR="00007C1F" w:rsidRPr="00F809BA" w:rsidRDefault="00007C1F" w:rsidP="00DB7B1D">
      <w:pPr>
        <w:pStyle w:val="ListParagraph"/>
        <w:widowControl w:val="0"/>
        <w:numPr>
          <w:ilvl w:val="2"/>
          <w:numId w:val="1"/>
        </w:numPr>
        <w:spacing w:after="0" w:line="240" w:lineRule="auto"/>
        <w:rPr>
          <w:rFonts w:asciiTheme="majorEastAsia" w:eastAsiaTheme="majorEastAsia" w:hAnsiTheme="majorEastAsia"/>
          <w:sz w:val="28"/>
          <w:szCs w:val="28"/>
          <w:lang w:val="pt-PT"/>
        </w:rPr>
      </w:pPr>
      <w:r w:rsidRPr="00F809BA">
        <w:rPr>
          <w:rFonts w:asciiTheme="majorEastAsia" w:eastAsiaTheme="majorEastAsia" w:hAnsiTheme="majorEastAsia" w:hint="eastAsia"/>
          <w:sz w:val="28"/>
          <w:szCs w:val="28"/>
          <w:lang w:val="pt-PT"/>
        </w:rPr>
        <w:t>防禦之</w:t>
      </w:r>
      <w:r w:rsidRPr="00F809BA">
        <w:rPr>
          <w:rFonts w:asciiTheme="majorEastAsia" w:eastAsiaTheme="majorEastAsia" w:hAnsiTheme="majorEastAsia" w:hint="eastAsia"/>
          <w:sz w:val="28"/>
          <w:szCs w:val="28"/>
        </w:rPr>
        <w:t>種類</w:t>
      </w:r>
    </w:p>
    <w:p w:rsidR="00007C1F" w:rsidRPr="00F809BA" w:rsidRDefault="00007C1F" w:rsidP="00DB7B1D">
      <w:pPr>
        <w:pStyle w:val="ListParagraph"/>
        <w:widowControl w:val="0"/>
        <w:numPr>
          <w:ilvl w:val="2"/>
          <w:numId w:val="1"/>
        </w:numPr>
        <w:spacing w:after="0" w:line="240" w:lineRule="auto"/>
        <w:rPr>
          <w:rFonts w:asciiTheme="majorEastAsia" w:eastAsiaTheme="majorEastAsia" w:hAnsiTheme="majorEastAsia"/>
          <w:sz w:val="28"/>
          <w:szCs w:val="28"/>
          <w:lang w:val="pt-PT"/>
        </w:rPr>
      </w:pPr>
      <w:r w:rsidRPr="00F809BA">
        <w:rPr>
          <w:rFonts w:asciiTheme="majorEastAsia" w:eastAsiaTheme="majorEastAsia" w:hAnsiTheme="majorEastAsia" w:hint="eastAsia"/>
          <w:sz w:val="28"/>
          <w:szCs w:val="28"/>
        </w:rPr>
        <w:t>提出爭</w:t>
      </w:r>
      <w:proofErr w:type="gramStart"/>
      <w:r w:rsidRPr="00F809BA">
        <w:rPr>
          <w:rFonts w:asciiTheme="majorEastAsia" w:eastAsiaTheme="majorEastAsia" w:hAnsiTheme="majorEastAsia" w:hint="eastAsia"/>
          <w:sz w:val="28"/>
          <w:szCs w:val="28"/>
        </w:rPr>
        <w:t>執</w:t>
      </w:r>
      <w:proofErr w:type="gramEnd"/>
      <w:r w:rsidRPr="00F809BA">
        <w:rPr>
          <w:rFonts w:asciiTheme="majorEastAsia" w:eastAsiaTheme="majorEastAsia" w:hAnsiTheme="majorEastAsia" w:hint="eastAsia"/>
          <w:sz w:val="28"/>
          <w:szCs w:val="28"/>
        </w:rPr>
        <w:t>之責任</w:t>
      </w:r>
    </w:p>
    <w:p w:rsidR="00007C1F" w:rsidRPr="00F809BA" w:rsidRDefault="00007C1F" w:rsidP="00DB7B1D">
      <w:pPr>
        <w:pStyle w:val="ListParagraph"/>
        <w:widowControl w:val="0"/>
        <w:numPr>
          <w:ilvl w:val="2"/>
          <w:numId w:val="1"/>
        </w:numPr>
        <w:spacing w:after="0" w:line="240" w:lineRule="auto"/>
        <w:rPr>
          <w:rFonts w:asciiTheme="majorEastAsia" w:eastAsiaTheme="majorEastAsia" w:hAnsiTheme="majorEastAsia"/>
          <w:sz w:val="28"/>
          <w:szCs w:val="28"/>
          <w:lang w:val="pt-PT"/>
        </w:rPr>
      </w:pPr>
      <w:r w:rsidRPr="00F809BA">
        <w:rPr>
          <w:rFonts w:asciiTheme="majorEastAsia" w:eastAsiaTheme="majorEastAsia" w:hAnsiTheme="majorEastAsia" w:hint="eastAsia"/>
          <w:sz w:val="28"/>
          <w:szCs w:val="28"/>
        </w:rPr>
        <w:t>答辯</w:t>
      </w:r>
      <w:proofErr w:type="gramStart"/>
      <w:r w:rsidRPr="00F809BA">
        <w:rPr>
          <w:rFonts w:asciiTheme="majorEastAsia" w:eastAsiaTheme="majorEastAsia" w:hAnsiTheme="majorEastAsia" w:hint="eastAsia"/>
          <w:sz w:val="28"/>
          <w:szCs w:val="28"/>
        </w:rPr>
        <w:t>狀</w:t>
      </w:r>
      <w:proofErr w:type="gramEnd"/>
      <w:r w:rsidRPr="00F809BA">
        <w:rPr>
          <w:rFonts w:asciiTheme="majorEastAsia" w:eastAsiaTheme="majorEastAsia" w:hAnsiTheme="majorEastAsia" w:hint="eastAsia"/>
          <w:sz w:val="28"/>
          <w:szCs w:val="28"/>
        </w:rPr>
        <w:t>的通知</w:t>
      </w:r>
    </w:p>
    <w:p w:rsidR="00007C1F" w:rsidRPr="00F809BA" w:rsidRDefault="00007C1F" w:rsidP="00DB7B1D">
      <w:pPr>
        <w:pStyle w:val="ListParagraph"/>
        <w:widowControl w:val="0"/>
        <w:numPr>
          <w:ilvl w:val="2"/>
          <w:numId w:val="1"/>
        </w:numPr>
        <w:spacing w:after="0" w:line="240" w:lineRule="auto"/>
        <w:rPr>
          <w:rFonts w:asciiTheme="majorEastAsia" w:eastAsiaTheme="majorEastAsia" w:hAnsiTheme="majorEastAsia"/>
          <w:sz w:val="28"/>
          <w:szCs w:val="28"/>
          <w:lang w:val="pt-PT"/>
        </w:rPr>
      </w:pPr>
      <w:r w:rsidRPr="00F809BA">
        <w:rPr>
          <w:rFonts w:asciiTheme="majorEastAsia" w:eastAsiaTheme="majorEastAsia" w:hAnsiTheme="majorEastAsia" w:hint="eastAsia"/>
          <w:sz w:val="28"/>
          <w:szCs w:val="28"/>
        </w:rPr>
        <w:t>反訴</w:t>
      </w:r>
    </w:p>
    <w:p w:rsidR="00007C1F" w:rsidRPr="00F809BA" w:rsidRDefault="00007C1F" w:rsidP="00007C1F">
      <w:pPr>
        <w:pStyle w:val="ListParagraph"/>
        <w:widowControl w:val="0"/>
        <w:numPr>
          <w:ilvl w:val="2"/>
          <w:numId w:val="1"/>
        </w:numPr>
        <w:spacing w:after="0" w:line="240" w:lineRule="auto"/>
        <w:rPr>
          <w:rFonts w:asciiTheme="majorEastAsia" w:eastAsiaTheme="majorEastAsia" w:hAnsiTheme="majorEastAsia"/>
          <w:sz w:val="28"/>
          <w:szCs w:val="28"/>
          <w:lang w:val="pt-PT"/>
        </w:rPr>
      </w:pPr>
      <w:r w:rsidRPr="00F809BA">
        <w:rPr>
          <w:rFonts w:asciiTheme="majorEastAsia" w:eastAsiaTheme="majorEastAsia" w:hAnsiTheme="majorEastAsia" w:hint="eastAsia"/>
          <w:sz w:val="28"/>
          <w:szCs w:val="28"/>
        </w:rPr>
        <w:t>原告反駁</w:t>
      </w:r>
    </w:p>
    <w:p w:rsidR="00007C1F" w:rsidRPr="00F809BA" w:rsidRDefault="00007C1F" w:rsidP="00DB7B1D">
      <w:pPr>
        <w:pStyle w:val="ListParagraph"/>
        <w:widowControl w:val="0"/>
        <w:numPr>
          <w:ilvl w:val="2"/>
          <w:numId w:val="1"/>
        </w:numPr>
        <w:spacing w:after="0" w:line="240" w:lineRule="auto"/>
        <w:rPr>
          <w:rFonts w:asciiTheme="majorEastAsia" w:eastAsiaTheme="majorEastAsia" w:hAnsiTheme="majorEastAsia"/>
          <w:sz w:val="28"/>
          <w:szCs w:val="28"/>
          <w:lang w:val="pt-PT"/>
        </w:rPr>
      </w:pPr>
      <w:r w:rsidRPr="00F809BA">
        <w:rPr>
          <w:rFonts w:asciiTheme="majorEastAsia" w:eastAsiaTheme="majorEastAsia" w:hAnsiTheme="majorEastAsia" w:hint="eastAsia"/>
          <w:sz w:val="28"/>
          <w:szCs w:val="28"/>
        </w:rPr>
        <w:t>被告再答辯</w:t>
      </w:r>
    </w:p>
    <w:p w:rsidR="00007C1F" w:rsidRPr="00F809BA" w:rsidRDefault="00007C1F" w:rsidP="00007C1F">
      <w:pPr>
        <w:pStyle w:val="ListParagraph"/>
        <w:widowControl w:val="0"/>
        <w:numPr>
          <w:ilvl w:val="2"/>
          <w:numId w:val="1"/>
        </w:numPr>
        <w:spacing w:after="0" w:line="240" w:lineRule="auto"/>
        <w:rPr>
          <w:rFonts w:asciiTheme="majorEastAsia" w:eastAsiaTheme="majorEastAsia" w:hAnsiTheme="majorEastAsia"/>
          <w:sz w:val="28"/>
          <w:szCs w:val="28"/>
          <w:lang w:val="pt-PT"/>
        </w:rPr>
      </w:pPr>
      <w:proofErr w:type="gramStart"/>
      <w:r w:rsidRPr="00F809BA">
        <w:rPr>
          <w:rFonts w:asciiTheme="majorEastAsia" w:eastAsiaTheme="majorEastAsia" w:hAnsiTheme="majorEastAsia"/>
          <w:sz w:val="28"/>
          <w:szCs w:val="28"/>
        </w:rPr>
        <w:t>嗣後</w:t>
      </w:r>
      <w:proofErr w:type="gramEnd"/>
      <w:r w:rsidRPr="00F809BA">
        <w:rPr>
          <w:rFonts w:asciiTheme="majorEastAsia" w:eastAsiaTheme="majorEastAsia" w:hAnsiTheme="majorEastAsia"/>
          <w:sz w:val="28"/>
          <w:szCs w:val="28"/>
        </w:rPr>
        <w:t>之訴辯</w:t>
      </w:r>
      <w:proofErr w:type="gramStart"/>
      <w:r w:rsidRPr="00F809BA">
        <w:rPr>
          <w:rFonts w:asciiTheme="majorEastAsia" w:eastAsiaTheme="majorEastAsia" w:hAnsiTheme="majorEastAsia"/>
          <w:sz w:val="28"/>
          <w:szCs w:val="28"/>
        </w:rPr>
        <w:t>書</w:t>
      </w:r>
      <w:r w:rsidRPr="00F809BA">
        <w:rPr>
          <w:rFonts w:asciiTheme="majorEastAsia" w:eastAsiaTheme="majorEastAsia" w:hAnsiTheme="majorEastAsia" w:hint="eastAsia"/>
          <w:sz w:val="28"/>
          <w:szCs w:val="28"/>
        </w:rPr>
        <w:t>狀</w:t>
      </w:r>
      <w:proofErr w:type="gramEnd"/>
    </w:p>
    <w:p w:rsidR="00FD500E" w:rsidRPr="00F809BA" w:rsidRDefault="00FD500E" w:rsidP="00FD500E">
      <w:pPr>
        <w:pStyle w:val="ListParagraph"/>
        <w:widowControl w:val="0"/>
        <w:spacing w:after="0" w:line="240" w:lineRule="auto"/>
        <w:ind w:left="1170"/>
        <w:rPr>
          <w:rFonts w:asciiTheme="majorEastAsia" w:eastAsiaTheme="majorEastAsia" w:hAnsiTheme="majorEastAsia" w:hint="eastAsia"/>
          <w:sz w:val="28"/>
          <w:szCs w:val="28"/>
          <w:lang w:val="pt-PT"/>
        </w:rPr>
      </w:pPr>
    </w:p>
    <w:p w:rsidR="00007C1F" w:rsidRPr="00F809BA" w:rsidRDefault="00007C1F" w:rsidP="00007C1F">
      <w:pPr>
        <w:pStyle w:val="ListParagraph"/>
        <w:widowControl w:val="0"/>
        <w:numPr>
          <w:ilvl w:val="1"/>
          <w:numId w:val="1"/>
        </w:numPr>
        <w:spacing w:after="0" w:line="240" w:lineRule="auto"/>
        <w:contextualSpacing w:val="0"/>
        <w:rPr>
          <w:rFonts w:asciiTheme="majorEastAsia" w:eastAsiaTheme="majorEastAsia" w:hAnsiTheme="majorEastAsia"/>
          <w:sz w:val="28"/>
          <w:szCs w:val="28"/>
          <w:lang w:val="pt-PT"/>
        </w:rPr>
      </w:pPr>
      <w:r w:rsidRPr="00F809BA">
        <w:rPr>
          <w:rFonts w:asciiTheme="majorEastAsia" w:eastAsiaTheme="majorEastAsia" w:hAnsiTheme="majorEastAsia" w:hint="eastAsia"/>
          <w:sz w:val="28"/>
          <w:szCs w:val="28"/>
        </w:rPr>
        <w:t>訴訟程序的變更</w:t>
      </w:r>
    </w:p>
    <w:p w:rsidR="00007C1F" w:rsidRPr="00F809BA" w:rsidRDefault="00007C1F" w:rsidP="00DB7B1D">
      <w:pPr>
        <w:pStyle w:val="ListParagraph"/>
        <w:widowControl w:val="0"/>
        <w:numPr>
          <w:ilvl w:val="2"/>
          <w:numId w:val="1"/>
        </w:numPr>
        <w:spacing w:after="0" w:line="240" w:lineRule="auto"/>
        <w:rPr>
          <w:rFonts w:asciiTheme="majorEastAsia" w:eastAsiaTheme="majorEastAsia" w:hAnsiTheme="majorEastAsia"/>
          <w:sz w:val="28"/>
          <w:szCs w:val="28"/>
          <w:lang w:val="pt-PT"/>
        </w:rPr>
      </w:pPr>
      <w:r w:rsidRPr="00F809BA">
        <w:rPr>
          <w:rFonts w:asciiTheme="majorEastAsia" w:eastAsiaTheme="majorEastAsia" w:hAnsiTheme="majorEastAsia" w:hint="eastAsia"/>
          <w:sz w:val="28"/>
          <w:szCs w:val="28"/>
        </w:rPr>
        <w:t>主體變更</w:t>
      </w:r>
    </w:p>
    <w:p w:rsidR="00C719DA" w:rsidRPr="00F809BA" w:rsidRDefault="00C719DA" w:rsidP="00C719DA">
      <w:pPr>
        <w:pStyle w:val="ListParagraph"/>
        <w:widowControl w:val="0"/>
        <w:numPr>
          <w:ilvl w:val="2"/>
          <w:numId w:val="1"/>
        </w:numPr>
        <w:spacing w:after="0" w:line="240" w:lineRule="auto"/>
        <w:rPr>
          <w:rFonts w:asciiTheme="majorEastAsia" w:eastAsiaTheme="majorEastAsia" w:hAnsiTheme="majorEastAsia"/>
          <w:sz w:val="28"/>
          <w:szCs w:val="28"/>
          <w:lang w:val="pt-PT"/>
        </w:rPr>
      </w:pPr>
      <w:r w:rsidRPr="00F809BA">
        <w:rPr>
          <w:rFonts w:asciiTheme="majorEastAsia" w:eastAsiaTheme="majorEastAsia" w:hAnsiTheme="majorEastAsia" w:hint="eastAsia"/>
          <w:sz w:val="28"/>
          <w:szCs w:val="28"/>
        </w:rPr>
        <w:t>客體變更</w:t>
      </w:r>
    </w:p>
    <w:p w:rsidR="00C719DA" w:rsidRPr="00F809BA" w:rsidRDefault="00C719DA" w:rsidP="00C719DA">
      <w:pPr>
        <w:pStyle w:val="ListParagraph"/>
        <w:widowControl w:val="0"/>
        <w:numPr>
          <w:ilvl w:val="2"/>
          <w:numId w:val="1"/>
        </w:numPr>
        <w:spacing w:after="0" w:line="240" w:lineRule="auto"/>
        <w:rPr>
          <w:rFonts w:asciiTheme="majorEastAsia" w:eastAsiaTheme="majorEastAsia" w:hAnsiTheme="majorEastAsia"/>
          <w:sz w:val="28"/>
          <w:szCs w:val="28"/>
          <w:lang w:val="pt-PT"/>
        </w:rPr>
      </w:pPr>
      <w:r w:rsidRPr="00F809BA">
        <w:rPr>
          <w:rFonts w:asciiTheme="majorEastAsia" w:eastAsiaTheme="majorEastAsia" w:hAnsiTheme="majorEastAsia" w:hint="eastAsia"/>
          <w:sz w:val="28"/>
          <w:szCs w:val="28"/>
        </w:rPr>
        <w:t>主體及客體的變更</w:t>
      </w:r>
    </w:p>
    <w:p w:rsidR="00C719DA" w:rsidRPr="00F809BA" w:rsidRDefault="00C719DA" w:rsidP="00C719DA">
      <w:pPr>
        <w:pStyle w:val="ListParagraph"/>
        <w:widowControl w:val="0"/>
        <w:numPr>
          <w:ilvl w:val="1"/>
          <w:numId w:val="1"/>
        </w:numPr>
        <w:spacing w:after="0" w:line="240" w:lineRule="auto"/>
        <w:contextualSpacing w:val="0"/>
        <w:rPr>
          <w:rFonts w:asciiTheme="majorEastAsia" w:eastAsiaTheme="majorEastAsia" w:hAnsiTheme="majorEastAsia"/>
          <w:sz w:val="28"/>
          <w:szCs w:val="28"/>
        </w:rPr>
      </w:pPr>
      <w:r w:rsidRPr="00F809BA">
        <w:rPr>
          <w:rFonts w:asciiTheme="majorEastAsia" w:eastAsiaTheme="majorEastAsia" w:hAnsiTheme="majorEastAsia"/>
          <w:sz w:val="28"/>
          <w:szCs w:val="28"/>
        </w:rPr>
        <w:lastRenderedPageBreak/>
        <w:t>訴訟程序之中</w:t>
      </w:r>
      <w:r w:rsidRPr="00F809BA">
        <w:rPr>
          <w:rFonts w:asciiTheme="majorEastAsia" w:eastAsiaTheme="majorEastAsia" w:hAnsiTheme="majorEastAsia" w:hint="eastAsia"/>
          <w:sz w:val="28"/>
          <w:szCs w:val="28"/>
        </w:rPr>
        <w:t>止及</w:t>
      </w:r>
      <w:r w:rsidRPr="00F809BA">
        <w:rPr>
          <w:rFonts w:asciiTheme="majorEastAsia" w:eastAsiaTheme="majorEastAsia" w:hAnsiTheme="majorEastAsia"/>
          <w:sz w:val="28"/>
          <w:szCs w:val="28"/>
        </w:rPr>
        <w:t>中</w:t>
      </w:r>
      <w:proofErr w:type="gramStart"/>
      <w:r w:rsidRPr="00F809BA">
        <w:rPr>
          <w:rFonts w:asciiTheme="majorEastAsia" w:eastAsiaTheme="majorEastAsia" w:hAnsiTheme="majorEastAsia" w:hint="eastAsia"/>
          <w:sz w:val="28"/>
          <w:szCs w:val="28"/>
        </w:rPr>
        <w:t>斷</w:t>
      </w:r>
      <w:proofErr w:type="gramEnd"/>
    </w:p>
    <w:p w:rsidR="00FD500E" w:rsidRPr="00F809BA" w:rsidRDefault="00FD500E" w:rsidP="00FD500E">
      <w:pPr>
        <w:pStyle w:val="ListParagraph"/>
        <w:widowControl w:val="0"/>
        <w:spacing w:after="0" w:line="240" w:lineRule="auto"/>
        <w:ind w:left="965"/>
        <w:contextualSpacing w:val="0"/>
        <w:rPr>
          <w:rFonts w:asciiTheme="majorEastAsia" w:eastAsiaTheme="majorEastAsia" w:hAnsiTheme="majorEastAsia" w:hint="eastAsia"/>
          <w:sz w:val="28"/>
          <w:szCs w:val="28"/>
        </w:rPr>
      </w:pPr>
    </w:p>
    <w:p w:rsidR="00C719DA" w:rsidRPr="00F809BA" w:rsidRDefault="00C719DA" w:rsidP="00C719DA">
      <w:pPr>
        <w:pStyle w:val="ListParagraph"/>
        <w:widowControl w:val="0"/>
        <w:numPr>
          <w:ilvl w:val="1"/>
          <w:numId w:val="1"/>
        </w:numPr>
        <w:spacing w:after="0" w:line="240" w:lineRule="auto"/>
        <w:contextualSpacing w:val="0"/>
        <w:rPr>
          <w:rFonts w:asciiTheme="majorEastAsia" w:eastAsiaTheme="majorEastAsia" w:hAnsiTheme="majorEastAsia"/>
          <w:sz w:val="28"/>
          <w:szCs w:val="28"/>
        </w:rPr>
      </w:pPr>
      <w:r w:rsidRPr="00F809BA">
        <w:rPr>
          <w:rFonts w:asciiTheme="majorEastAsia" w:eastAsiaTheme="majorEastAsia" w:hAnsiTheme="majorEastAsia"/>
          <w:sz w:val="28"/>
          <w:szCs w:val="28"/>
        </w:rPr>
        <w:t>訴訟程序之消</w:t>
      </w:r>
      <w:proofErr w:type="gramStart"/>
      <w:r w:rsidRPr="00F809BA">
        <w:rPr>
          <w:rFonts w:asciiTheme="majorEastAsia" w:eastAsiaTheme="majorEastAsia" w:hAnsiTheme="majorEastAsia" w:hint="eastAsia"/>
          <w:sz w:val="28"/>
          <w:szCs w:val="28"/>
        </w:rPr>
        <w:t>滅</w:t>
      </w:r>
      <w:proofErr w:type="gramEnd"/>
    </w:p>
    <w:p w:rsidR="00FD500E" w:rsidRPr="00F809BA" w:rsidRDefault="00FD500E" w:rsidP="00FD500E">
      <w:pPr>
        <w:widowControl w:val="0"/>
        <w:spacing w:after="0" w:line="240" w:lineRule="auto"/>
        <w:rPr>
          <w:rFonts w:asciiTheme="majorEastAsia" w:eastAsiaTheme="majorEastAsia" w:hAnsiTheme="majorEastAsia"/>
          <w:sz w:val="28"/>
          <w:szCs w:val="28"/>
        </w:rPr>
      </w:pPr>
    </w:p>
    <w:p w:rsidR="00C719DA" w:rsidRPr="00F809BA" w:rsidRDefault="00FD500E" w:rsidP="00C719DA">
      <w:pPr>
        <w:pStyle w:val="ListParagraph"/>
        <w:widowControl w:val="0"/>
        <w:numPr>
          <w:ilvl w:val="1"/>
          <w:numId w:val="1"/>
        </w:numPr>
        <w:spacing w:after="0" w:line="240" w:lineRule="auto"/>
        <w:contextualSpacing w:val="0"/>
        <w:rPr>
          <w:rFonts w:asciiTheme="majorEastAsia" w:eastAsiaTheme="majorEastAsia" w:hAnsiTheme="majorEastAsia"/>
          <w:sz w:val="28"/>
          <w:szCs w:val="28"/>
          <w:lang w:eastAsia="zh-TW"/>
        </w:rPr>
      </w:pPr>
      <w:r w:rsidRPr="00F809BA">
        <w:rPr>
          <w:rFonts w:asciiTheme="majorEastAsia" w:eastAsiaTheme="majorEastAsia" w:hAnsiTheme="majorEastAsia" w:hint="eastAsia"/>
          <w:bCs/>
          <w:sz w:val="28"/>
          <w:szCs w:val="28"/>
          <w:lang w:eastAsia="zh-TW"/>
        </w:rPr>
        <w:t>訴訟程序之清理及準備階段</w:t>
      </w:r>
    </w:p>
    <w:p w:rsidR="00007C1F" w:rsidRPr="00F809BA" w:rsidRDefault="00FD500E" w:rsidP="00DB7B1D">
      <w:pPr>
        <w:pStyle w:val="ListParagraph"/>
        <w:widowControl w:val="0"/>
        <w:numPr>
          <w:ilvl w:val="2"/>
          <w:numId w:val="1"/>
        </w:numPr>
        <w:spacing w:after="0" w:line="240" w:lineRule="auto"/>
        <w:rPr>
          <w:rFonts w:asciiTheme="majorEastAsia" w:eastAsiaTheme="majorEastAsia" w:hAnsiTheme="majorEastAsia"/>
          <w:sz w:val="28"/>
          <w:szCs w:val="28"/>
          <w:lang w:val="pt-PT" w:eastAsia="zh-TW"/>
        </w:rPr>
      </w:pPr>
      <w:r w:rsidRPr="00F809BA">
        <w:rPr>
          <w:rFonts w:asciiTheme="majorEastAsia" w:eastAsiaTheme="majorEastAsia" w:hAnsiTheme="majorEastAsia" w:hint="eastAsia"/>
          <w:sz w:val="28"/>
          <w:szCs w:val="28"/>
          <w:lang w:eastAsia="zh-TW"/>
        </w:rPr>
        <w:t>清理階段主要作用</w:t>
      </w:r>
    </w:p>
    <w:p w:rsidR="00000000" w:rsidRPr="00F809BA" w:rsidRDefault="00653B34" w:rsidP="00FD500E">
      <w:pPr>
        <w:pStyle w:val="ListParagraph"/>
        <w:widowControl w:val="0"/>
        <w:numPr>
          <w:ilvl w:val="2"/>
          <w:numId w:val="1"/>
        </w:numPr>
        <w:spacing w:after="0" w:line="240" w:lineRule="auto"/>
        <w:rPr>
          <w:rFonts w:asciiTheme="majorEastAsia" w:eastAsiaTheme="majorEastAsia" w:hAnsiTheme="majorEastAsia"/>
          <w:sz w:val="28"/>
          <w:szCs w:val="28"/>
          <w:lang w:val="pt-PT" w:eastAsia="zh-TW"/>
        </w:rPr>
      </w:pPr>
      <w:r w:rsidRPr="00F809BA">
        <w:rPr>
          <w:rFonts w:asciiTheme="majorEastAsia" w:eastAsiaTheme="majorEastAsia" w:hAnsiTheme="majorEastAsia" w:hint="eastAsia"/>
          <w:sz w:val="28"/>
          <w:szCs w:val="28"/>
          <w:lang w:eastAsia="zh-TW"/>
        </w:rPr>
        <w:t>彌補批示</w:t>
      </w:r>
    </w:p>
    <w:p w:rsidR="00000000" w:rsidRPr="00F809BA" w:rsidRDefault="00653B34" w:rsidP="00FD500E">
      <w:pPr>
        <w:pStyle w:val="ListParagraph"/>
        <w:widowControl w:val="0"/>
        <w:numPr>
          <w:ilvl w:val="2"/>
          <w:numId w:val="1"/>
        </w:numPr>
        <w:spacing w:after="0" w:line="240" w:lineRule="auto"/>
        <w:rPr>
          <w:rFonts w:asciiTheme="majorEastAsia" w:eastAsiaTheme="majorEastAsia" w:hAnsiTheme="majorEastAsia"/>
          <w:sz w:val="28"/>
          <w:szCs w:val="28"/>
          <w:lang w:val="pt-PT" w:eastAsia="zh-TW"/>
        </w:rPr>
      </w:pPr>
      <w:r w:rsidRPr="00F809BA">
        <w:rPr>
          <w:rFonts w:asciiTheme="majorEastAsia" w:eastAsiaTheme="majorEastAsia" w:hAnsiTheme="majorEastAsia" w:hint="eastAsia"/>
          <w:sz w:val="28"/>
          <w:szCs w:val="28"/>
          <w:lang w:eastAsia="zh-TW"/>
        </w:rPr>
        <w:t>試行調解</w:t>
      </w:r>
      <w:r w:rsidR="00FD500E" w:rsidRPr="00F809BA">
        <w:rPr>
          <w:rFonts w:asciiTheme="majorEastAsia" w:eastAsiaTheme="majorEastAsia" w:hAnsiTheme="majorEastAsia"/>
          <w:sz w:val="28"/>
          <w:szCs w:val="28"/>
          <w:lang w:eastAsia="zh-TW"/>
        </w:rPr>
        <w:t xml:space="preserve"> </w:t>
      </w:r>
    </w:p>
    <w:p w:rsidR="00000000" w:rsidRPr="00F809BA" w:rsidRDefault="00653B34" w:rsidP="00FD500E">
      <w:pPr>
        <w:pStyle w:val="ListParagraph"/>
        <w:widowControl w:val="0"/>
        <w:numPr>
          <w:ilvl w:val="2"/>
          <w:numId w:val="1"/>
        </w:numPr>
        <w:spacing w:after="0" w:line="240" w:lineRule="auto"/>
        <w:rPr>
          <w:rFonts w:asciiTheme="majorEastAsia" w:eastAsiaTheme="majorEastAsia" w:hAnsiTheme="majorEastAsia"/>
          <w:sz w:val="28"/>
          <w:szCs w:val="28"/>
          <w:lang w:val="pt-PT" w:eastAsia="zh-TW"/>
        </w:rPr>
      </w:pPr>
      <w:r w:rsidRPr="00F809BA">
        <w:rPr>
          <w:rFonts w:asciiTheme="majorEastAsia" w:eastAsiaTheme="majorEastAsia" w:hAnsiTheme="majorEastAsia" w:hint="eastAsia"/>
          <w:sz w:val="28"/>
          <w:szCs w:val="28"/>
          <w:lang w:eastAsia="zh-TW"/>
        </w:rPr>
        <w:t>清理批示</w:t>
      </w:r>
    </w:p>
    <w:p w:rsidR="00000000" w:rsidRPr="00F809BA" w:rsidRDefault="00653B34" w:rsidP="00FD500E">
      <w:pPr>
        <w:pStyle w:val="ListParagraph"/>
        <w:widowControl w:val="0"/>
        <w:numPr>
          <w:ilvl w:val="2"/>
          <w:numId w:val="1"/>
        </w:numPr>
        <w:spacing w:after="0" w:line="240" w:lineRule="auto"/>
        <w:rPr>
          <w:rFonts w:asciiTheme="majorEastAsia" w:eastAsiaTheme="majorEastAsia" w:hAnsiTheme="majorEastAsia"/>
          <w:sz w:val="28"/>
          <w:szCs w:val="28"/>
          <w:lang w:val="pt-PT" w:eastAsia="zh-TW"/>
        </w:rPr>
      </w:pPr>
      <w:r w:rsidRPr="00F809BA">
        <w:rPr>
          <w:rFonts w:asciiTheme="majorEastAsia" w:eastAsiaTheme="majorEastAsia" w:hAnsiTheme="majorEastAsia" w:hint="eastAsia"/>
          <w:sz w:val="28"/>
          <w:szCs w:val="28"/>
          <w:lang w:eastAsia="zh-TW"/>
        </w:rPr>
        <w:t>已確定之事實</w:t>
      </w:r>
      <w:r w:rsidRPr="00F809BA">
        <w:rPr>
          <w:rFonts w:asciiTheme="majorEastAsia" w:eastAsiaTheme="majorEastAsia" w:hAnsiTheme="majorEastAsia" w:hint="eastAsia"/>
          <w:sz w:val="28"/>
          <w:szCs w:val="28"/>
          <w:lang w:eastAsia="zh-TW"/>
        </w:rPr>
        <w:t xml:space="preserve"> </w:t>
      </w:r>
      <w:r w:rsidRPr="00F809BA">
        <w:rPr>
          <w:rFonts w:asciiTheme="majorEastAsia" w:eastAsiaTheme="majorEastAsia" w:hAnsiTheme="majorEastAsia"/>
          <w:sz w:val="28"/>
          <w:szCs w:val="28"/>
          <w:lang w:eastAsia="zh-TW"/>
        </w:rPr>
        <w:t>/</w:t>
      </w:r>
      <w:r w:rsidRPr="00F809BA">
        <w:rPr>
          <w:rFonts w:asciiTheme="majorEastAsia" w:eastAsiaTheme="majorEastAsia" w:hAnsiTheme="majorEastAsia"/>
          <w:sz w:val="28"/>
          <w:szCs w:val="28"/>
          <w:lang w:eastAsia="zh-TW"/>
        </w:rPr>
        <w:t xml:space="preserve"> </w:t>
      </w:r>
      <w:r w:rsidRPr="00F809BA">
        <w:rPr>
          <w:rFonts w:asciiTheme="majorEastAsia" w:eastAsiaTheme="majorEastAsia" w:hAnsiTheme="majorEastAsia"/>
          <w:sz w:val="28"/>
          <w:szCs w:val="28"/>
          <w:lang w:eastAsia="zh-TW"/>
        </w:rPr>
        <w:t>歸入調查基礎內容之事實</w:t>
      </w:r>
    </w:p>
    <w:p w:rsidR="00FD500E" w:rsidRPr="00F809BA" w:rsidRDefault="00FD500E" w:rsidP="00FD500E">
      <w:pPr>
        <w:pStyle w:val="ListParagraph"/>
        <w:widowControl w:val="0"/>
        <w:numPr>
          <w:ilvl w:val="2"/>
          <w:numId w:val="1"/>
        </w:numPr>
        <w:spacing w:after="0" w:line="240" w:lineRule="auto"/>
        <w:rPr>
          <w:rFonts w:asciiTheme="majorEastAsia" w:eastAsiaTheme="majorEastAsia" w:hAnsiTheme="majorEastAsia"/>
          <w:sz w:val="28"/>
          <w:szCs w:val="28"/>
          <w:lang w:val="pt-PT" w:eastAsia="zh-TW"/>
        </w:rPr>
      </w:pPr>
      <w:r w:rsidRPr="00F809BA">
        <w:rPr>
          <w:rFonts w:asciiTheme="majorEastAsia" w:eastAsiaTheme="majorEastAsia" w:hAnsiTheme="majorEastAsia" w:hint="eastAsia"/>
          <w:sz w:val="28"/>
          <w:szCs w:val="28"/>
          <w:lang w:eastAsia="zh-TW"/>
        </w:rPr>
        <w:t>對事實事宜之篩選提出聲明異議</w:t>
      </w:r>
    </w:p>
    <w:p w:rsidR="00000000" w:rsidRPr="00F809BA" w:rsidRDefault="00653B34" w:rsidP="00FD500E">
      <w:pPr>
        <w:pStyle w:val="ListParagraph"/>
        <w:widowControl w:val="0"/>
        <w:numPr>
          <w:ilvl w:val="2"/>
          <w:numId w:val="1"/>
        </w:numPr>
        <w:spacing w:after="0" w:line="240" w:lineRule="auto"/>
        <w:rPr>
          <w:rFonts w:asciiTheme="majorEastAsia" w:eastAsiaTheme="majorEastAsia" w:hAnsiTheme="majorEastAsia"/>
          <w:sz w:val="28"/>
          <w:szCs w:val="28"/>
          <w:lang w:val="pt-PT" w:eastAsia="zh-TW"/>
        </w:rPr>
      </w:pPr>
      <w:r w:rsidRPr="00F809BA">
        <w:rPr>
          <w:rFonts w:asciiTheme="majorEastAsia" w:eastAsiaTheme="majorEastAsia" w:hAnsiTheme="majorEastAsia" w:hint="eastAsia"/>
          <w:sz w:val="28"/>
          <w:szCs w:val="28"/>
          <w:lang w:eastAsia="zh-TW"/>
        </w:rPr>
        <w:t>提出證據方法</w:t>
      </w:r>
      <w:r w:rsidR="00FD500E" w:rsidRPr="00F809BA">
        <w:rPr>
          <w:rFonts w:asciiTheme="majorEastAsia" w:eastAsiaTheme="majorEastAsia" w:hAnsiTheme="majorEastAsia"/>
          <w:sz w:val="28"/>
          <w:szCs w:val="28"/>
          <w:lang w:eastAsia="zh-TW"/>
        </w:rPr>
        <w:t xml:space="preserve"> </w:t>
      </w:r>
    </w:p>
    <w:p w:rsidR="00FD500E" w:rsidRPr="00F809BA" w:rsidRDefault="00FD500E" w:rsidP="00FD500E">
      <w:pPr>
        <w:widowControl w:val="0"/>
        <w:spacing w:after="0" w:line="240" w:lineRule="auto"/>
        <w:ind w:left="450"/>
        <w:rPr>
          <w:rFonts w:asciiTheme="majorEastAsia" w:eastAsiaTheme="majorEastAsia" w:hAnsiTheme="majorEastAsia"/>
          <w:sz w:val="28"/>
          <w:szCs w:val="28"/>
          <w:lang w:val="pt-PT" w:eastAsia="zh-TW"/>
        </w:rPr>
      </w:pPr>
    </w:p>
    <w:p w:rsidR="00DB7B1D" w:rsidRPr="00F809BA" w:rsidRDefault="00FD500E" w:rsidP="00FD500E">
      <w:pPr>
        <w:pStyle w:val="ListParagraph"/>
        <w:widowControl w:val="0"/>
        <w:numPr>
          <w:ilvl w:val="1"/>
          <w:numId w:val="1"/>
        </w:numPr>
        <w:spacing w:after="0" w:line="240" w:lineRule="auto"/>
        <w:rPr>
          <w:rFonts w:asciiTheme="majorEastAsia" w:eastAsiaTheme="majorEastAsia" w:hAnsiTheme="majorEastAsia"/>
          <w:sz w:val="28"/>
          <w:szCs w:val="28"/>
        </w:rPr>
      </w:pPr>
      <w:r w:rsidRPr="00F809BA">
        <w:rPr>
          <w:rFonts w:asciiTheme="majorEastAsia" w:eastAsiaTheme="majorEastAsia" w:hAnsiTheme="majorEastAsia" w:hint="eastAsia"/>
          <w:sz w:val="28"/>
          <w:szCs w:val="28"/>
        </w:rPr>
        <w:t>訴訟之調查階段</w:t>
      </w:r>
    </w:p>
    <w:p w:rsidR="0063469C" w:rsidRPr="00F809BA" w:rsidRDefault="0063469C" w:rsidP="0063469C">
      <w:pPr>
        <w:pStyle w:val="ListParagraph"/>
        <w:widowControl w:val="0"/>
        <w:numPr>
          <w:ilvl w:val="2"/>
          <w:numId w:val="1"/>
        </w:numPr>
        <w:spacing w:after="0" w:line="240" w:lineRule="auto"/>
        <w:rPr>
          <w:rFonts w:asciiTheme="majorEastAsia" w:eastAsiaTheme="majorEastAsia" w:hAnsiTheme="majorEastAsia"/>
          <w:sz w:val="28"/>
          <w:szCs w:val="28"/>
        </w:rPr>
      </w:pPr>
      <w:r w:rsidRPr="00F809BA">
        <w:rPr>
          <w:rFonts w:asciiTheme="majorEastAsia" w:eastAsiaTheme="majorEastAsia" w:hAnsiTheme="majorEastAsia" w:hint="eastAsia"/>
          <w:kern w:val="2"/>
          <w:sz w:val="28"/>
          <w:szCs w:val="28"/>
        </w:rPr>
        <w:t>證</w:t>
      </w:r>
      <w:proofErr w:type="gramStart"/>
      <w:r w:rsidRPr="00F809BA">
        <w:rPr>
          <w:rFonts w:asciiTheme="majorEastAsia" w:eastAsiaTheme="majorEastAsia" w:hAnsiTheme="majorEastAsia" w:hint="eastAsia"/>
          <w:kern w:val="2"/>
          <w:sz w:val="28"/>
          <w:szCs w:val="28"/>
        </w:rPr>
        <w:t>據</w:t>
      </w:r>
      <w:proofErr w:type="gramEnd"/>
    </w:p>
    <w:p w:rsidR="0063469C" w:rsidRPr="00F809BA" w:rsidRDefault="0063469C" w:rsidP="0063469C">
      <w:pPr>
        <w:pStyle w:val="ListParagraph"/>
        <w:widowControl w:val="0"/>
        <w:numPr>
          <w:ilvl w:val="2"/>
          <w:numId w:val="1"/>
        </w:numPr>
        <w:spacing w:after="0" w:line="240" w:lineRule="auto"/>
        <w:rPr>
          <w:rFonts w:asciiTheme="majorEastAsia" w:eastAsiaTheme="majorEastAsia" w:hAnsiTheme="majorEastAsia"/>
          <w:sz w:val="28"/>
          <w:szCs w:val="28"/>
        </w:rPr>
      </w:pPr>
      <w:r w:rsidRPr="00F809BA">
        <w:rPr>
          <w:rFonts w:asciiTheme="majorEastAsia" w:eastAsiaTheme="majorEastAsia" w:hAnsiTheme="majorEastAsia" w:hint="eastAsia"/>
          <w:kern w:val="2"/>
          <w:sz w:val="28"/>
          <w:szCs w:val="28"/>
        </w:rPr>
        <w:t>舉證責任</w:t>
      </w:r>
    </w:p>
    <w:p w:rsidR="0063469C" w:rsidRPr="00F809BA" w:rsidRDefault="0063469C" w:rsidP="0063469C">
      <w:pPr>
        <w:pStyle w:val="ListParagraph"/>
        <w:widowControl w:val="0"/>
        <w:numPr>
          <w:ilvl w:val="2"/>
          <w:numId w:val="1"/>
        </w:numPr>
        <w:spacing w:after="0" w:line="240" w:lineRule="auto"/>
        <w:rPr>
          <w:rFonts w:asciiTheme="majorEastAsia" w:eastAsiaTheme="majorEastAsia" w:hAnsiTheme="majorEastAsia"/>
          <w:sz w:val="28"/>
          <w:szCs w:val="28"/>
        </w:rPr>
      </w:pPr>
      <w:r w:rsidRPr="00F809BA">
        <w:rPr>
          <w:rFonts w:asciiTheme="majorEastAsia" w:eastAsiaTheme="majorEastAsia" w:hAnsiTheme="majorEastAsia" w:hint="eastAsia"/>
          <w:sz w:val="28"/>
          <w:szCs w:val="28"/>
        </w:rPr>
        <w:t>舉證責任之倒置</w:t>
      </w:r>
    </w:p>
    <w:p w:rsidR="0063469C" w:rsidRPr="00F809BA" w:rsidRDefault="0063469C" w:rsidP="0063469C">
      <w:pPr>
        <w:pStyle w:val="ListParagraph"/>
        <w:widowControl w:val="0"/>
        <w:numPr>
          <w:ilvl w:val="2"/>
          <w:numId w:val="1"/>
        </w:numPr>
        <w:spacing w:after="0" w:line="240" w:lineRule="auto"/>
        <w:rPr>
          <w:rFonts w:asciiTheme="majorEastAsia" w:eastAsiaTheme="majorEastAsia" w:hAnsiTheme="majorEastAsia"/>
          <w:sz w:val="28"/>
          <w:szCs w:val="28"/>
        </w:rPr>
      </w:pPr>
      <w:r w:rsidRPr="00F809BA">
        <w:rPr>
          <w:rFonts w:asciiTheme="majorEastAsia" w:eastAsiaTheme="majorEastAsia" w:hAnsiTheme="majorEastAsia" w:hint="eastAsia"/>
          <w:sz w:val="28"/>
          <w:szCs w:val="28"/>
          <w:lang w:val="pt-PT"/>
        </w:rPr>
        <w:t>調查原則</w:t>
      </w:r>
    </w:p>
    <w:p w:rsidR="0063469C" w:rsidRPr="00F809BA" w:rsidRDefault="0063469C" w:rsidP="0063469C">
      <w:pPr>
        <w:pStyle w:val="ListParagraph"/>
        <w:widowControl w:val="0"/>
        <w:numPr>
          <w:ilvl w:val="2"/>
          <w:numId w:val="1"/>
        </w:numPr>
        <w:spacing w:after="0" w:line="240" w:lineRule="auto"/>
        <w:rPr>
          <w:rFonts w:asciiTheme="majorEastAsia" w:eastAsiaTheme="majorEastAsia" w:hAnsiTheme="majorEastAsia" w:hint="eastAsia"/>
          <w:sz w:val="28"/>
          <w:szCs w:val="28"/>
        </w:rPr>
      </w:pPr>
      <w:r w:rsidRPr="00F809BA">
        <w:rPr>
          <w:rFonts w:asciiTheme="majorEastAsia" w:eastAsiaTheme="majorEastAsia" w:hAnsiTheme="majorEastAsia"/>
          <w:sz w:val="28"/>
          <w:szCs w:val="28"/>
          <w:lang w:val="pt-PT"/>
        </w:rPr>
        <w:t>證</w:t>
      </w:r>
      <w:proofErr w:type="gramStart"/>
      <w:r w:rsidRPr="00F809BA">
        <w:rPr>
          <w:rFonts w:asciiTheme="majorEastAsia" w:eastAsiaTheme="majorEastAsia" w:hAnsiTheme="majorEastAsia"/>
          <w:sz w:val="28"/>
          <w:szCs w:val="28"/>
          <w:lang w:val="pt-PT"/>
        </w:rPr>
        <w:t>據</w:t>
      </w:r>
      <w:proofErr w:type="gramEnd"/>
      <w:r w:rsidRPr="00F809BA">
        <w:rPr>
          <w:rFonts w:asciiTheme="majorEastAsia" w:eastAsiaTheme="majorEastAsia" w:hAnsiTheme="majorEastAsia"/>
          <w:sz w:val="28"/>
          <w:szCs w:val="28"/>
          <w:lang w:val="pt-PT"/>
        </w:rPr>
        <w:t>合規範原</w:t>
      </w:r>
      <w:r w:rsidRPr="00F809BA">
        <w:rPr>
          <w:rFonts w:asciiTheme="majorEastAsia" w:eastAsiaTheme="majorEastAsia" w:hAnsiTheme="majorEastAsia" w:hint="eastAsia"/>
          <w:sz w:val="28"/>
          <w:szCs w:val="28"/>
          <w:lang w:val="pt-PT"/>
        </w:rPr>
        <w:t>則</w:t>
      </w:r>
      <w:r w:rsidRPr="00F809BA">
        <w:rPr>
          <w:rFonts w:asciiTheme="majorEastAsia" w:eastAsiaTheme="majorEastAsia" w:hAnsiTheme="majorEastAsia" w:hint="eastAsia"/>
          <w:sz w:val="28"/>
          <w:szCs w:val="28"/>
          <w:lang w:val="pt-PT"/>
        </w:rPr>
        <w:t xml:space="preserve"> </w:t>
      </w:r>
    </w:p>
    <w:p w:rsidR="0063469C" w:rsidRPr="00F809BA" w:rsidRDefault="0063469C" w:rsidP="0063469C">
      <w:pPr>
        <w:pStyle w:val="ListParagraph"/>
        <w:widowControl w:val="0"/>
        <w:numPr>
          <w:ilvl w:val="2"/>
          <w:numId w:val="1"/>
        </w:numPr>
        <w:spacing w:after="0" w:line="240" w:lineRule="auto"/>
        <w:rPr>
          <w:rFonts w:asciiTheme="majorEastAsia" w:eastAsiaTheme="majorEastAsia" w:hAnsiTheme="majorEastAsia" w:hint="eastAsia"/>
          <w:sz w:val="28"/>
          <w:szCs w:val="28"/>
        </w:rPr>
      </w:pPr>
      <w:r w:rsidRPr="00F809BA">
        <w:rPr>
          <w:rFonts w:asciiTheme="majorEastAsia" w:eastAsiaTheme="majorEastAsia" w:hAnsiTheme="majorEastAsia" w:hint="eastAsia"/>
          <w:sz w:val="28"/>
          <w:szCs w:val="28"/>
          <w:lang w:val="pt-PT"/>
        </w:rPr>
        <w:t>訴訟取證原則</w:t>
      </w:r>
    </w:p>
    <w:p w:rsidR="0063469C" w:rsidRPr="00F809BA" w:rsidRDefault="0063469C" w:rsidP="0063469C">
      <w:pPr>
        <w:pStyle w:val="ListParagraph"/>
        <w:widowControl w:val="0"/>
        <w:numPr>
          <w:ilvl w:val="2"/>
          <w:numId w:val="1"/>
        </w:numPr>
        <w:spacing w:after="0" w:line="240" w:lineRule="auto"/>
        <w:rPr>
          <w:rFonts w:asciiTheme="majorEastAsia" w:eastAsiaTheme="majorEastAsia" w:hAnsiTheme="majorEastAsia" w:hint="eastAsia"/>
          <w:sz w:val="28"/>
          <w:szCs w:val="28"/>
        </w:rPr>
      </w:pPr>
      <w:r w:rsidRPr="00F809BA">
        <w:rPr>
          <w:rFonts w:asciiTheme="majorEastAsia" w:eastAsiaTheme="majorEastAsia" w:hAnsiTheme="majorEastAsia"/>
          <w:sz w:val="28"/>
          <w:szCs w:val="28"/>
          <w:lang w:val="pt-PT"/>
        </w:rPr>
        <w:t>辯論聽證原</w:t>
      </w:r>
      <w:r w:rsidRPr="00F809BA">
        <w:rPr>
          <w:rFonts w:asciiTheme="majorEastAsia" w:eastAsiaTheme="majorEastAsia" w:hAnsiTheme="majorEastAsia" w:hint="eastAsia"/>
          <w:sz w:val="28"/>
          <w:szCs w:val="28"/>
          <w:lang w:val="pt-PT"/>
        </w:rPr>
        <w:t>則</w:t>
      </w:r>
      <w:r w:rsidRPr="00F809BA">
        <w:rPr>
          <w:rFonts w:asciiTheme="majorEastAsia" w:eastAsiaTheme="majorEastAsia" w:hAnsiTheme="majorEastAsia" w:hint="eastAsia"/>
          <w:sz w:val="28"/>
          <w:szCs w:val="28"/>
          <w:lang w:val="pt-PT"/>
        </w:rPr>
        <w:t xml:space="preserve"> </w:t>
      </w:r>
    </w:p>
    <w:p w:rsidR="0063469C" w:rsidRPr="00F809BA" w:rsidRDefault="0063469C" w:rsidP="0063469C">
      <w:pPr>
        <w:pStyle w:val="ListParagraph"/>
        <w:widowControl w:val="0"/>
        <w:numPr>
          <w:ilvl w:val="2"/>
          <w:numId w:val="1"/>
        </w:numPr>
        <w:spacing w:after="0" w:line="240" w:lineRule="auto"/>
        <w:rPr>
          <w:rFonts w:asciiTheme="majorEastAsia" w:eastAsiaTheme="majorEastAsia" w:hAnsiTheme="majorEastAsia" w:hint="eastAsia"/>
          <w:sz w:val="28"/>
          <w:szCs w:val="28"/>
          <w:lang w:eastAsia="zh-TW"/>
        </w:rPr>
      </w:pPr>
      <w:r w:rsidRPr="00F809BA">
        <w:rPr>
          <w:rFonts w:asciiTheme="majorEastAsia" w:eastAsiaTheme="majorEastAsia" w:hAnsiTheme="majorEastAsia"/>
          <w:sz w:val="28"/>
          <w:szCs w:val="28"/>
          <w:lang w:val="pt-PT" w:eastAsia="zh-TW"/>
        </w:rPr>
        <w:t>協助發現事實真相之義</w:t>
      </w:r>
      <w:r w:rsidRPr="00F809BA">
        <w:rPr>
          <w:rFonts w:asciiTheme="majorEastAsia" w:eastAsiaTheme="majorEastAsia" w:hAnsiTheme="majorEastAsia" w:hint="eastAsia"/>
          <w:sz w:val="28"/>
          <w:szCs w:val="28"/>
          <w:lang w:val="pt-PT" w:eastAsia="zh-TW"/>
        </w:rPr>
        <w:t>務</w:t>
      </w:r>
      <w:r w:rsidRPr="00F809BA">
        <w:rPr>
          <w:rFonts w:asciiTheme="majorEastAsia" w:eastAsiaTheme="majorEastAsia" w:hAnsiTheme="majorEastAsia" w:hint="eastAsia"/>
          <w:sz w:val="28"/>
          <w:szCs w:val="28"/>
          <w:lang w:val="pt-PT" w:eastAsia="zh-TW"/>
        </w:rPr>
        <w:t xml:space="preserve"> </w:t>
      </w:r>
    </w:p>
    <w:p w:rsidR="00FD500E" w:rsidRPr="00F809BA" w:rsidRDefault="0063469C" w:rsidP="0063469C">
      <w:pPr>
        <w:pStyle w:val="ListParagraph"/>
        <w:widowControl w:val="0"/>
        <w:numPr>
          <w:ilvl w:val="2"/>
          <w:numId w:val="1"/>
        </w:numPr>
        <w:spacing w:after="0" w:line="240" w:lineRule="auto"/>
        <w:rPr>
          <w:rFonts w:asciiTheme="majorEastAsia" w:eastAsiaTheme="majorEastAsia" w:hAnsiTheme="majorEastAsia"/>
          <w:sz w:val="28"/>
          <w:szCs w:val="28"/>
          <w:lang w:eastAsia="zh-TW"/>
        </w:rPr>
      </w:pPr>
      <w:r w:rsidRPr="00F809BA">
        <w:rPr>
          <w:rFonts w:asciiTheme="majorEastAsia" w:eastAsiaTheme="majorEastAsia" w:hAnsiTheme="majorEastAsia"/>
          <w:sz w:val="28"/>
          <w:szCs w:val="28"/>
          <w:lang w:val="pt-PT"/>
        </w:rPr>
        <w:t>證</w:t>
      </w:r>
      <w:proofErr w:type="gramStart"/>
      <w:r w:rsidRPr="00F809BA">
        <w:rPr>
          <w:rFonts w:asciiTheme="majorEastAsia" w:eastAsiaTheme="majorEastAsia" w:hAnsiTheme="majorEastAsia"/>
          <w:sz w:val="28"/>
          <w:szCs w:val="28"/>
          <w:lang w:val="pt-PT"/>
        </w:rPr>
        <w:t>據</w:t>
      </w:r>
      <w:proofErr w:type="gramEnd"/>
      <w:r w:rsidRPr="00F809BA">
        <w:rPr>
          <w:rFonts w:asciiTheme="majorEastAsia" w:eastAsiaTheme="majorEastAsia" w:hAnsiTheme="majorEastAsia"/>
          <w:sz w:val="28"/>
          <w:szCs w:val="28"/>
          <w:lang w:val="pt-PT"/>
        </w:rPr>
        <w:t>自由評價原則</w:t>
      </w:r>
      <w:r w:rsidRPr="00F809BA">
        <w:rPr>
          <w:rFonts w:asciiTheme="majorEastAsia" w:eastAsiaTheme="majorEastAsia" w:hAnsiTheme="majorEastAsia" w:hint="eastAsia"/>
          <w:sz w:val="28"/>
          <w:szCs w:val="28"/>
          <w:lang w:val="pt-PT"/>
        </w:rPr>
        <w:t xml:space="preserve"> </w:t>
      </w:r>
    </w:p>
    <w:p w:rsidR="00D825F1" w:rsidRPr="00F809BA" w:rsidRDefault="00D825F1" w:rsidP="00D825F1">
      <w:pPr>
        <w:pStyle w:val="ListParagraph"/>
        <w:widowControl w:val="0"/>
        <w:numPr>
          <w:ilvl w:val="2"/>
          <w:numId w:val="1"/>
        </w:numPr>
        <w:spacing w:after="0" w:line="240" w:lineRule="auto"/>
        <w:rPr>
          <w:rFonts w:asciiTheme="majorEastAsia" w:eastAsiaTheme="majorEastAsia" w:hAnsiTheme="majorEastAsia"/>
          <w:sz w:val="28"/>
          <w:szCs w:val="28"/>
          <w:lang w:eastAsia="zh-TW"/>
        </w:rPr>
      </w:pPr>
      <w:r w:rsidRPr="00F809BA">
        <w:rPr>
          <w:rFonts w:asciiTheme="majorEastAsia" w:eastAsiaTheme="majorEastAsia" w:hAnsiTheme="majorEastAsia" w:hint="eastAsia"/>
          <w:sz w:val="28"/>
          <w:szCs w:val="28"/>
          <w:lang w:val="pt-PT"/>
        </w:rPr>
        <w:t>證</w:t>
      </w:r>
      <w:proofErr w:type="gramStart"/>
      <w:r w:rsidRPr="00F809BA">
        <w:rPr>
          <w:rFonts w:asciiTheme="majorEastAsia" w:eastAsiaTheme="majorEastAsia" w:hAnsiTheme="majorEastAsia" w:hint="eastAsia"/>
          <w:sz w:val="28"/>
          <w:szCs w:val="28"/>
          <w:lang w:val="pt-PT"/>
        </w:rPr>
        <w:t>據</w:t>
      </w:r>
      <w:proofErr w:type="gramEnd"/>
      <w:r w:rsidRPr="00F809BA">
        <w:rPr>
          <w:rFonts w:asciiTheme="majorEastAsia" w:eastAsiaTheme="majorEastAsia" w:hAnsiTheme="majorEastAsia" w:hint="eastAsia"/>
          <w:sz w:val="28"/>
          <w:szCs w:val="28"/>
          <w:lang w:val="pt-PT"/>
        </w:rPr>
        <w:t>方法</w:t>
      </w:r>
    </w:p>
    <w:p w:rsidR="00D825F1" w:rsidRPr="00F809BA" w:rsidRDefault="00D825F1" w:rsidP="0063469C">
      <w:pPr>
        <w:pStyle w:val="ListParagraph"/>
        <w:widowControl w:val="0"/>
        <w:numPr>
          <w:ilvl w:val="2"/>
          <w:numId w:val="1"/>
        </w:numPr>
        <w:spacing w:after="0" w:line="240" w:lineRule="auto"/>
        <w:rPr>
          <w:rFonts w:asciiTheme="majorEastAsia" w:eastAsiaTheme="majorEastAsia" w:hAnsiTheme="majorEastAsia"/>
          <w:sz w:val="28"/>
          <w:szCs w:val="28"/>
          <w:lang w:eastAsia="zh-TW"/>
        </w:rPr>
      </w:pPr>
      <w:proofErr w:type="gramStart"/>
      <w:r w:rsidRPr="00F809BA">
        <w:rPr>
          <w:rFonts w:asciiTheme="majorEastAsia" w:eastAsiaTheme="majorEastAsia" w:hAnsiTheme="majorEastAsia" w:hint="eastAsia"/>
          <w:sz w:val="28"/>
          <w:szCs w:val="28"/>
          <w:lang w:val="pt-PT"/>
        </w:rPr>
        <w:t>書</w:t>
      </w:r>
      <w:proofErr w:type="gramEnd"/>
      <w:r w:rsidRPr="00F809BA">
        <w:rPr>
          <w:rFonts w:asciiTheme="majorEastAsia" w:eastAsiaTheme="majorEastAsia" w:hAnsiTheme="majorEastAsia" w:hint="eastAsia"/>
          <w:sz w:val="28"/>
          <w:szCs w:val="28"/>
          <w:lang w:val="pt-PT"/>
        </w:rPr>
        <w:t>證</w:t>
      </w:r>
    </w:p>
    <w:p w:rsidR="00D825F1" w:rsidRPr="00F809BA" w:rsidRDefault="00D825F1" w:rsidP="0063469C">
      <w:pPr>
        <w:pStyle w:val="ListParagraph"/>
        <w:widowControl w:val="0"/>
        <w:numPr>
          <w:ilvl w:val="2"/>
          <w:numId w:val="1"/>
        </w:numPr>
        <w:spacing w:after="0" w:line="240" w:lineRule="auto"/>
        <w:rPr>
          <w:rFonts w:asciiTheme="majorEastAsia" w:eastAsiaTheme="majorEastAsia" w:hAnsiTheme="majorEastAsia"/>
          <w:sz w:val="28"/>
          <w:szCs w:val="28"/>
          <w:lang w:eastAsia="zh-TW"/>
        </w:rPr>
      </w:pPr>
      <w:r w:rsidRPr="00F809BA">
        <w:rPr>
          <w:rFonts w:asciiTheme="majorEastAsia" w:eastAsiaTheme="majorEastAsia" w:hAnsiTheme="majorEastAsia"/>
          <w:sz w:val="28"/>
          <w:szCs w:val="28"/>
          <w:lang w:eastAsia="zh-TW"/>
        </w:rPr>
        <w:t>當事人陳述</w:t>
      </w:r>
    </w:p>
    <w:p w:rsidR="00D825F1" w:rsidRPr="00F809BA" w:rsidRDefault="00D825F1" w:rsidP="0063469C">
      <w:pPr>
        <w:pStyle w:val="ListParagraph"/>
        <w:widowControl w:val="0"/>
        <w:numPr>
          <w:ilvl w:val="2"/>
          <w:numId w:val="1"/>
        </w:numPr>
        <w:spacing w:after="0" w:line="240" w:lineRule="auto"/>
        <w:rPr>
          <w:rFonts w:asciiTheme="majorEastAsia" w:eastAsiaTheme="majorEastAsia" w:hAnsiTheme="majorEastAsia"/>
          <w:sz w:val="28"/>
          <w:szCs w:val="28"/>
          <w:lang w:eastAsia="zh-TW"/>
        </w:rPr>
      </w:pPr>
      <w:r w:rsidRPr="00F809BA">
        <w:rPr>
          <w:rFonts w:asciiTheme="majorEastAsia" w:eastAsiaTheme="majorEastAsia" w:hAnsiTheme="majorEastAsia"/>
          <w:sz w:val="28"/>
          <w:szCs w:val="28"/>
        </w:rPr>
        <w:t>鑑定證</w:t>
      </w:r>
      <w:proofErr w:type="gramStart"/>
      <w:r w:rsidRPr="00F809BA">
        <w:rPr>
          <w:rFonts w:asciiTheme="majorEastAsia" w:eastAsiaTheme="majorEastAsia" w:hAnsiTheme="majorEastAsia" w:hint="eastAsia"/>
          <w:sz w:val="28"/>
          <w:szCs w:val="28"/>
        </w:rPr>
        <w:t>據</w:t>
      </w:r>
      <w:proofErr w:type="gramEnd"/>
    </w:p>
    <w:p w:rsidR="00D825F1" w:rsidRPr="00F809BA" w:rsidRDefault="00D825F1" w:rsidP="0063469C">
      <w:pPr>
        <w:pStyle w:val="ListParagraph"/>
        <w:widowControl w:val="0"/>
        <w:numPr>
          <w:ilvl w:val="2"/>
          <w:numId w:val="1"/>
        </w:numPr>
        <w:spacing w:after="0" w:line="240" w:lineRule="auto"/>
        <w:rPr>
          <w:rFonts w:asciiTheme="majorEastAsia" w:eastAsiaTheme="majorEastAsia" w:hAnsiTheme="majorEastAsia"/>
          <w:sz w:val="28"/>
          <w:szCs w:val="28"/>
          <w:lang w:eastAsia="zh-TW"/>
        </w:rPr>
      </w:pPr>
      <w:proofErr w:type="gramStart"/>
      <w:r w:rsidRPr="00F809BA">
        <w:rPr>
          <w:rFonts w:asciiTheme="majorEastAsia" w:eastAsiaTheme="majorEastAsia" w:hAnsiTheme="majorEastAsia"/>
          <w:sz w:val="28"/>
          <w:szCs w:val="28"/>
        </w:rPr>
        <w:t>勘</w:t>
      </w:r>
      <w:proofErr w:type="gramEnd"/>
      <w:r w:rsidRPr="00F809BA">
        <w:rPr>
          <w:rFonts w:asciiTheme="majorEastAsia" w:eastAsiaTheme="majorEastAsia" w:hAnsiTheme="majorEastAsia"/>
          <w:sz w:val="28"/>
          <w:szCs w:val="28"/>
        </w:rPr>
        <w:t>驗</w:t>
      </w:r>
    </w:p>
    <w:p w:rsidR="00256A18" w:rsidRPr="00F809BA" w:rsidRDefault="00256A18" w:rsidP="00256A18">
      <w:pPr>
        <w:pStyle w:val="ListParagraph"/>
        <w:widowControl w:val="0"/>
        <w:numPr>
          <w:ilvl w:val="2"/>
          <w:numId w:val="1"/>
        </w:numPr>
        <w:spacing w:after="0" w:line="240" w:lineRule="auto"/>
        <w:rPr>
          <w:rFonts w:asciiTheme="majorEastAsia" w:eastAsiaTheme="majorEastAsia" w:hAnsiTheme="majorEastAsia"/>
          <w:sz w:val="28"/>
          <w:szCs w:val="28"/>
          <w:lang w:eastAsia="zh-TW"/>
        </w:rPr>
      </w:pPr>
      <w:r w:rsidRPr="00F809BA">
        <w:rPr>
          <w:rFonts w:asciiTheme="majorEastAsia" w:eastAsiaTheme="majorEastAsia" w:hAnsiTheme="majorEastAsia"/>
          <w:sz w:val="28"/>
          <w:szCs w:val="28"/>
        </w:rPr>
        <w:t>人證</w:t>
      </w:r>
    </w:p>
    <w:p w:rsidR="00D825F1" w:rsidRPr="00F809BA" w:rsidRDefault="00D825F1" w:rsidP="00256A18">
      <w:pPr>
        <w:widowControl w:val="0"/>
        <w:spacing w:after="0" w:line="240" w:lineRule="auto"/>
        <w:ind w:left="450"/>
        <w:rPr>
          <w:rFonts w:asciiTheme="majorEastAsia" w:eastAsiaTheme="majorEastAsia" w:hAnsiTheme="majorEastAsia"/>
          <w:sz w:val="28"/>
          <w:szCs w:val="28"/>
          <w:lang w:eastAsia="zh-TW"/>
        </w:rPr>
      </w:pPr>
    </w:p>
    <w:p w:rsidR="00256A18" w:rsidRPr="00F809BA" w:rsidRDefault="00256A18" w:rsidP="00256A18">
      <w:pPr>
        <w:widowControl w:val="0"/>
        <w:spacing w:after="0" w:line="240" w:lineRule="auto"/>
        <w:ind w:left="450"/>
        <w:rPr>
          <w:rFonts w:asciiTheme="majorEastAsia" w:eastAsiaTheme="majorEastAsia" w:hAnsiTheme="majorEastAsia"/>
          <w:bCs/>
          <w:sz w:val="28"/>
          <w:szCs w:val="28"/>
          <w:lang w:eastAsia="zh-TW"/>
        </w:rPr>
      </w:pPr>
      <w:r w:rsidRPr="00F809BA">
        <w:rPr>
          <w:rFonts w:asciiTheme="majorEastAsia" w:eastAsiaTheme="majorEastAsia" w:hAnsiTheme="majorEastAsia"/>
          <w:sz w:val="28"/>
          <w:szCs w:val="28"/>
          <w:lang w:eastAsia="zh-TW"/>
        </w:rPr>
        <w:t>1</w:t>
      </w:r>
      <w:r w:rsidR="00F13A52" w:rsidRPr="00F809BA">
        <w:rPr>
          <w:rFonts w:asciiTheme="majorEastAsia" w:eastAsiaTheme="majorEastAsia" w:hAnsiTheme="majorEastAsia"/>
          <w:sz w:val="28"/>
          <w:szCs w:val="28"/>
          <w:lang w:eastAsia="zh-TW"/>
        </w:rPr>
        <w:t>.</w:t>
      </w:r>
      <w:r w:rsidRPr="00F809BA">
        <w:rPr>
          <w:rFonts w:asciiTheme="majorEastAsia" w:eastAsiaTheme="majorEastAsia" w:hAnsiTheme="majorEastAsia"/>
          <w:sz w:val="28"/>
          <w:szCs w:val="28"/>
          <w:lang w:eastAsia="zh-TW"/>
        </w:rPr>
        <w:t>7.</w:t>
      </w:r>
      <w:r w:rsidRPr="00F809BA">
        <w:rPr>
          <w:rFonts w:asciiTheme="majorEastAsia" w:eastAsiaTheme="majorEastAsia" w:hAnsiTheme="majorEastAsia" w:hint="eastAsia"/>
          <w:bCs/>
          <w:sz w:val="28"/>
          <w:szCs w:val="28"/>
          <w:lang w:eastAsia="zh-TW"/>
        </w:rPr>
        <w:t xml:space="preserve"> </w:t>
      </w:r>
      <w:r w:rsidRPr="00F809BA">
        <w:rPr>
          <w:rFonts w:asciiTheme="majorEastAsia" w:eastAsiaTheme="majorEastAsia" w:hAnsiTheme="majorEastAsia" w:hint="eastAsia"/>
          <w:bCs/>
          <w:sz w:val="28"/>
          <w:szCs w:val="28"/>
          <w:lang w:eastAsia="zh-TW"/>
        </w:rPr>
        <w:t>辯論及審判階段</w:t>
      </w:r>
    </w:p>
    <w:p w:rsidR="00256A18" w:rsidRPr="00F809BA" w:rsidRDefault="00F13A52" w:rsidP="00F13A52">
      <w:pPr>
        <w:widowControl w:val="0"/>
        <w:spacing w:after="0" w:line="240" w:lineRule="auto"/>
        <w:ind w:left="450"/>
        <w:rPr>
          <w:rFonts w:asciiTheme="majorEastAsia" w:eastAsiaTheme="majorEastAsia" w:hAnsiTheme="majorEastAsia"/>
          <w:bCs/>
          <w:sz w:val="28"/>
          <w:szCs w:val="28"/>
          <w:lang w:eastAsia="zh-TW"/>
        </w:rPr>
      </w:pPr>
      <w:r w:rsidRPr="00F809BA">
        <w:rPr>
          <w:rFonts w:asciiTheme="majorEastAsia" w:eastAsiaTheme="majorEastAsia" w:hAnsiTheme="majorEastAsia"/>
          <w:sz w:val="28"/>
          <w:szCs w:val="28"/>
          <w:lang w:eastAsia="zh-TW"/>
        </w:rPr>
        <w:t>1.</w:t>
      </w:r>
      <w:r w:rsidRPr="00F809BA">
        <w:rPr>
          <w:rFonts w:asciiTheme="majorEastAsia" w:eastAsiaTheme="majorEastAsia" w:hAnsiTheme="majorEastAsia"/>
          <w:bCs/>
          <w:sz w:val="28"/>
          <w:szCs w:val="28"/>
          <w:lang w:eastAsia="zh-TW"/>
        </w:rPr>
        <w:t xml:space="preserve">7.1 </w:t>
      </w:r>
      <w:r w:rsidR="00256A18" w:rsidRPr="00F809BA">
        <w:rPr>
          <w:rFonts w:asciiTheme="majorEastAsia" w:eastAsiaTheme="majorEastAsia" w:hAnsiTheme="majorEastAsia" w:hint="eastAsia"/>
          <w:bCs/>
          <w:sz w:val="28"/>
          <w:szCs w:val="28"/>
          <w:lang w:eastAsia="zh-TW"/>
        </w:rPr>
        <w:t>辯論及審判的功能</w:t>
      </w:r>
    </w:p>
    <w:p w:rsidR="00256A18" w:rsidRPr="00F809BA" w:rsidRDefault="00F13A52" w:rsidP="00F13A52">
      <w:pPr>
        <w:widowControl w:val="0"/>
        <w:spacing w:after="0" w:line="240" w:lineRule="auto"/>
        <w:ind w:left="450"/>
        <w:rPr>
          <w:rFonts w:asciiTheme="majorEastAsia" w:eastAsiaTheme="majorEastAsia" w:hAnsiTheme="majorEastAsia"/>
          <w:bCs/>
          <w:sz w:val="28"/>
          <w:szCs w:val="28"/>
          <w:lang w:eastAsia="zh-TW"/>
        </w:rPr>
      </w:pPr>
      <w:r w:rsidRPr="00F809BA">
        <w:rPr>
          <w:rFonts w:asciiTheme="majorEastAsia" w:eastAsiaTheme="majorEastAsia" w:hAnsiTheme="majorEastAsia"/>
          <w:bCs/>
          <w:sz w:val="28"/>
          <w:szCs w:val="28"/>
          <w:lang w:eastAsia="zh-TW"/>
        </w:rPr>
        <w:t>1.7.2</w:t>
      </w:r>
      <w:r w:rsidR="00256A18" w:rsidRPr="00F809BA">
        <w:rPr>
          <w:rFonts w:asciiTheme="majorEastAsia" w:eastAsiaTheme="majorEastAsia" w:hAnsiTheme="majorEastAsia"/>
          <w:sz w:val="28"/>
          <w:szCs w:val="28"/>
          <w:lang w:val="pt-PT" w:eastAsia="zh-TW"/>
        </w:rPr>
        <w:t>集中審理原</w:t>
      </w:r>
      <w:r w:rsidR="00256A18" w:rsidRPr="00F809BA">
        <w:rPr>
          <w:rFonts w:asciiTheme="majorEastAsia" w:eastAsiaTheme="majorEastAsia" w:hAnsiTheme="majorEastAsia" w:hint="eastAsia"/>
          <w:sz w:val="28"/>
          <w:szCs w:val="28"/>
          <w:lang w:val="pt-PT" w:eastAsia="zh-TW"/>
        </w:rPr>
        <w:t>則</w:t>
      </w:r>
      <w:r w:rsidR="00256A18" w:rsidRPr="00F809BA">
        <w:rPr>
          <w:rFonts w:asciiTheme="majorEastAsia" w:eastAsiaTheme="majorEastAsia" w:hAnsiTheme="majorEastAsia" w:hint="eastAsia"/>
          <w:sz w:val="28"/>
          <w:szCs w:val="28"/>
          <w:lang w:eastAsia="zh-TW"/>
        </w:rPr>
        <w:t xml:space="preserve"> </w:t>
      </w:r>
    </w:p>
    <w:p w:rsidR="00256A18" w:rsidRPr="00F809BA" w:rsidRDefault="00256A18" w:rsidP="00F13A52">
      <w:pPr>
        <w:pStyle w:val="ListParagraph"/>
        <w:widowControl w:val="0"/>
        <w:numPr>
          <w:ilvl w:val="2"/>
          <w:numId w:val="15"/>
        </w:numPr>
        <w:spacing w:after="0" w:line="240" w:lineRule="auto"/>
        <w:rPr>
          <w:rFonts w:asciiTheme="majorEastAsia" w:eastAsiaTheme="majorEastAsia" w:hAnsiTheme="majorEastAsia"/>
          <w:bCs/>
          <w:sz w:val="28"/>
          <w:szCs w:val="28"/>
          <w:lang w:eastAsia="zh-TW"/>
        </w:rPr>
      </w:pPr>
      <w:r w:rsidRPr="00F809BA">
        <w:rPr>
          <w:rFonts w:asciiTheme="majorEastAsia" w:eastAsiaTheme="majorEastAsia" w:hAnsiTheme="majorEastAsia"/>
          <w:sz w:val="28"/>
          <w:szCs w:val="28"/>
          <w:lang w:val="pt-PT" w:eastAsia="zh-TW"/>
        </w:rPr>
        <w:t>口頭原</w:t>
      </w:r>
      <w:r w:rsidRPr="00F809BA">
        <w:rPr>
          <w:rFonts w:asciiTheme="majorEastAsia" w:eastAsiaTheme="majorEastAsia" w:hAnsiTheme="majorEastAsia" w:hint="eastAsia"/>
          <w:sz w:val="28"/>
          <w:szCs w:val="28"/>
          <w:lang w:val="pt-PT" w:eastAsia="zh-TW"/>
        </w:rPr>
        <w:t>則</w:t>
      </w:r>
      <w:r w:rsidR="00C9576E" w:rsidRPr="00F809BA">
        <w:rPr>
          <w:rFonts w:asciiTheme="majorEastAsia" w:eastAsiaTheme="majorEastAsia" w:hAnsiTheme="majorEastAsia" w:hint="eastAsia"/>
          <w:sz w:val="28"/>
          <w:szCs w:val="28"/>
          <w:lang w:eastAsia="zh-TW"/>
        </w:rPr>
        <w:t xml:space="preserve"> </w:t>
      </w:r>
    </w:p>
    <w:p w:rsidR="00256A18" w:rsidRPr="00F809BA" w:rsidRDefault="00256A18" w:rsidP="00F13A52">
      <w:pPr>
        <w:pStyle w:val="ListParagraph"/>
        <w:widowControl w:val="0"/>
        <w:numPr>
          <w:ilvl w:val="2"/>
          <w:numId w:val="15"/>
        </w:numPr>
        <w:spacing w:after="0" w:line="240" w:lineRule="auto"/>
        <w:rPr>
          <w:rFonts w:asciiTheme="majorEastAsia" w:eastAsiaTheme="majorEastAsia" w:hAnsiTheme="majorEastAsia"/>
          <w:bCs/>
          <w:sz w:val="28"/>
          <w:szCs w:val="28"/>
          <w:lang w:eastAsia="zh-TW"/>
        </w:rPr>
      </w:pPr>
      <w:r w:rsidRPr="00F809BA">
        <w:rPr>
          <w:rFonts w:asciiTheme="majorEastAsia" w:eastAsiaTheme="majorEastAsia" w:hAnsiTheme="majorEastAsia"/>
          <w:bCs/>
          <w:sz w:val="28"/>
          <w:szCs w:val="28"/>
          <w:lang w:eastAsia="zh-TW"/>
        </w:rPr>
        <w:t>法官完全參與原</w:t>
      </w:r>
      <w:r w:rsidRPr="00F809BA">
        <w:rPr>
          <w:rFonts w:asciiTheme="majorEastAsia" w:eastAsiaTheme="majorEastAsia" w:hAnsiTheme="majorEastAsia" w:hint="eastAsia"/>
          <w:bCs/>
          <w:sz w:val="28"/>
          <w:szCs w:val="28"/>
          <w:lang w:eastAsia="zh-TW"/>
        </w:rPr>
        <w:t>則</w:t>
      </w:r>
    </w:p>
    <w:p w:rsidR="00C9576E" w:rsidRPr="00F809BA" w:rsidRDefault="00954E7D" w:rsidP="00F13A52">
      <w:pPr>
        <w:pStyle w:val="ListParagraph"/>
        <w:widowControl w:val="0"/>
        <w:numPr>
          <w:ilvl w:val="2"/>
          <w:numId w:val="15"/>
        </w:numPr>
        <w:spacing w:after="0" w:line="240" w:lineRule="auto"/>
        <w:rPr>
          <w:rFonts w:asciiTheme="majorEastAsia" w:eastAsiaTheme="majorEastAsia" w:hAnsiTheme="majorEastAsia"/>
          <w:bCs/>
          <w:sz w:val="28"/>
          <w:szCs w:val="28"/>
          <w:lang w:eastAsia="zh-TW"/>
        </w:rPr>
      </w:pPr>
      <w:r w:rsidRPr="00F809BA">
        <w:rPr>
          <w:rFonts w:asciiTheme="majorEastAsia" w:eastAsiaTheme="majorEastAsia" w:hAnsiTheme="majorEastAsia"/>
          <w:bCs/>
          <w:sz w:val="28"/>
          <w:szCs w:val="28"/>
          <w:lang w:eastAsia="zh-TW"/>
        </w:rPr>
        <w:lastRenderedPageBreak/>
        <w:t>聽證連續原</w:t>
      </w:r>
      <w:r w:rsidRPr="00F809BA">
        <w:rPr>
          <w:rFonts w:asciiTheme="majorEastAsia" w:eastAsiaTheme="majorEastAsia" w:hAnsiTheme="majorEastAsia" w:hint="eastAsia"/>
          <w:bCs/>
          <w:sz w:val="28"/>
          <w:szCs w:val="28"/>
          <w:lang w:eastAsia="zh-TW"/>
        </w:rPr>
        <w:t>則</w:t>
      </w:r>
    </w:p>
    <w:p w:rsidR="00954E7D" w:rsidRPr="00F809BA" w:rsidRDefault="00954E7D" w:rsidP="00F13A52">
      <w:pPr>
        <w:pStyle w:val="ListParagraph"/>
        <w:widowControl w:val="0"/>
        <w:numPr>
          <w:ilvl w:val="2"/>
          <w:numId w:val="15"/>
        </w:numPr>
        <w:spacing w:after="0" w:line="240" w:lineRule="auto"/>
        <w:rPr>
          <w:rFonts w:asciiTheme="majorEastAsia" w:eastAsiaTheme="majorEastAsia" w:hAnsiTheme="majorEastAsia"/>
          <w:bCs/>
          <w:sz w:val="28"/>
          <w:szCs w:val="28"/>
          <w:lang w:eastAsia="zh-TW"/>
        </w:rPr>
      </w:pPr>
      <w:proofErr w:type="gramStart"/>
      <w:r w:rsidRPr="00F809BA">
        <w:rPr>
          <w:rFonts w:asciiTheme="majorEastAsia" w:eastAsiaTheme="majorEastAsia" w:hAnsiTheme="majorEastAsia"/>
          <w:bCs/>
          <w:sz w:val="28"/>
          <w:szCs w:val="28"/>
          <w:lang w:eastAsia="zh-TW"/>
        </w:rPr>
        <w:t>聽證押後</w:t>
      </w:r>
      <w:proofErr w:type="gramEnd"/>
      <w:r w:rsidRPr="00F809BA">
        <w:rPr>
          <w:rFonts w:asciiTheme="majorEastAsia" w:eastAsiaTheme="majorEastAsia" w:hAnsiTheme="majorEastAsia" w:hint="eastAsia"/>
          <w:bCs/>
          <w:sz w:val="28"/>
          <w:szCs w:val="28"/>
          <w:lang w:eastAsia="zh-TW"/>
        </w:rPr>
        <w:t>的</w:t>
      </w:r>
      <w:r w:rsidRPr="00F809BA">
        <w:rPr>
          <w:rFonts w:asciiTheme="majorEastAsia" w:eastAsiaTheme="majorEastAsia" w:hAnsiTheme="majorEastAsia"/>
          <w:bCs/>
          <w:sz w:val="28"/>
          <w:szCs w:val="28"/>
          <w:lang w:eastAsia="zh-TW"/>
        </w:rPr>
        <w:t>情況</w:t>
      </w:r>
    </w:p>
    <w:p w:rsidR="00954E7D" w:rsidRPr="00F809BA" w:rsidRDefault="00954E7D" w:rsidP="00F13A52">
      <w:pPr>
        <w:pStyle w:val="ListParagraph"/>
        <w:widowControl w:val="0"/>
        <w:numPr>
          <w:ilvl w:val="2"/>
          <w:numId w:val="15"/>
        </w:numPr>
        <w:spacing w:after="0" w:line="240" w:lineRule="auto"/>
        <w:rPr>
          <w:rFonts w:asciiTheme="majorEastAsia" w:eastAsiaTheme="majorEastAsia" w:hAnsiTheme="majorEastAsia"/>
          <w:bCs/>
          <w:sz w:val="28"/>
          <w:szCs w:val="28"/>
          <w:lang w:eastAsia="zh-TW"/>
        </w:rPr>
      </w:pPr>
      <w:r w:rsidRPr="00F809BA">
        <w:rPr>
          <w:rFonts w:asciiTheme="majorEastAsia" w:eastAsiaTheme="majorEastAsia" w:hAnsiTheme="majorEastAsia"/>
          <w:bCs/>
          <w:sz w:val="28"/>
          <w:szCs w:val="28"/>
          <w:lang w:eastAsia="zh-TW"/>
        </w:rPr>
        <w:t>聽證公開原</w:t>
      </w:r>
      <w:r w:rsidRPr="00F809BA">
        <w:rPr>
          <w:rFonts w:asciiTheme="majorEastAsia" w:eastAsiaTheme="majorEastAsia" w:hAnsiTheme="majorEastAsia" w:hint="eastAsia"/>
          <w:bCs/>
          <w:sz w:val="28"/>
          <w:szCs w:val="28"/>
          <w:lang w:eastAsia="zh-TW"/>
        </w:rPr>
        <w:t>則</w:t>
      </w:r>
    </w:p>
    <w:p w:rsidR="00954E7D" w:rsidRPr="00F809BA" w:rsidRDefault="00954E7D" w:rsidP="00F13A52">
      <w:pPr>
        <w:pStyle w:val="ListParagraph"/>
        <w:widowControl w:val="0"/>
        <w:numPr>
          <w:ilvl w:val="2"/>
          <w:numId w:val="15"/>
        </w:numPr>
        <w:spacing w:after="0" w:line="240" w:lineRule="auto"/>
        <w:rPr>
          <w:rFonts w:asciiTheme="majorEastAsia" w:eastAsiaTheme="majorEastAsia" w:hAnsiTheme="majorEastAsia"/>
          <w:bCs/>
          <w:sz w:val="28"/>
          <w:szCs w:val="28"/>
          <w:lang w:eastAsia="zh-TW"/>
        </w:rPr>
      </w:pPr>
      <w:r w:rsidRPr="00F809BA">
        <w:rPr>
          <w:rFonts w:asciiTheme="majorEastAsia" w:eastAsiaTheme="majorEastAsia" w:hAnsiTheme="majorEastAsia" w:hint="eastAsia"/>
          <w:bCs/>
          <w:sz w:val="28"/>
          <w:szCs w:val="28"/>
          <w:lang w:eastAsia="zh-TW"/>
        </w:rPr>
        <w:t>主持聽證法官之權力</w:t>
      </w:r>
    </w:p>
    <w:p w:rsidR="00F13A52" w:rsidRPr="00F809BA" w:rsidRDefault="00F13A52" w:rsidP="00F13A52">
      <w:pPr>
        <w:pStyle w:val="ListParagraph"/>
        <w:widowControl w:val="0"/>
        <w:spacing w:after="0" w:line="240" w:lineRule="auto"/>
        <w:ind w:left="1180"/>
        <w:rPr>
          <w:rFonts w:asciiTheme="majorEastAsia" w:eastAsiaTheme="majorEastAsia" w:hAnsiTheme="majorEastAsia" w:hint="eastAsia"/>
          <w:bCs/>
          <w:sz w:val="28"/>
          <w:szCs w:val="28"/>
          <w:lang w:eastAsia="zh-TW"/>
        </w:rPr>
      </w:pPr>
    </w:p>
    <w:p w:rsidR="00954E7D" w:rsidRPr="00F809BA" w:rsidRDefault="00954E7D" w:rsidP="00F13A52">
      <w:pPr>
        <w:pStyle w:val="ListParagraph"/>
        <w:widowControl w:val="0"/>
        <w:numPr>
          <w:ilvl w:val="1"/>
          <w:numId w:val="15"/>
        </w:numPr>
        <w:spacing w:after="0" w:line="240" w:lineRule="auto"/>
        <w:rPr>
          <w:rFonts w:asciiTheme="majorEastAsia" w:eastAsiaTheme="majorEastAsia" w:hAnsiTheme="majorEastAsia"/>
          <w:bCs/>
          <w:sz w:val="28"/>
          <w:szCs w:val="28"/>
          <w:lang w:eastAsia="zh-TW"/>
        </w:rPr>
      </w:pPr>
      <w:r w:rsidRPr="00F809BA">
        <w:rPr>
          <w:rFonts w:asciiTheme="majorEastAsia" w:eastAsiaTheme="majorEastAsia" w:hAnsiTheme="majorEastAsia" w:hint="eastAsia"/>
          <w:bCs/>
          <w:sz w:val="28"/>
          <w:szCs w:val="28"/>
          <w:lang w:eastAsia="zh-TW"/>
        </w:rPr>
        <w:t>判決階段</w:t>
      </w:r>
    </w:p>
    <w:p w:rsidR="00954E7D" w:rsidRPr="00F809BA" w:rsidRDefault="00F13A52" w:rsidP="00F13A52">
      <w:pPr>
        <w:pStyle w:val="ListParagraph"/>
        <w:widowControl w:val="0"/>
        <w:spacing w:after="0" w:line="240" w:lineRule="auto"/>
        <w:ind w:left="460"/>
        <w:rPr>
          <w:rFonts w:asciiTheme="majorEastAsia" w:eastAsiaTheme="majorEastAsia" w:hAnsiTheme="majorEastAsia"/>
          <w:bCs/>
          <w:sz w:val="28"/>
          <w:szCs w:val="28"/>
          <w:lang w:eastAsia="zh-TW"/>
        </w:rPr>
      </w:pPr>
      <w:r w:rsidRPr="00F809BA">
        <w:rPr>
          <w:rFonts w:asciiTheme="majorEastAsia" w:eastAsiaTheme="majorEastAsia" w:hAnsiTheme="majorEastAsia" w:hint="eastAsia"/>
          <w:bCs/>
          <w:sz w:val="28"/>
          <w:szCs w:val="28"/>
          <w:lang w:eastAsia="zh-TW"/>
        </w:rPr>
        <w:t>1</w:t>
      </w:r>
      <w:r w:rsidRPr="00F809BA">
        <w:rPr>
          <w:rFonts w:asciiTheme="majorEastAsia" w:eastAsiaTheme="majorEastAsia" w:hAnsiTheme="majorEastAsia"/>
          <w:bCs/>
          <w:sz w:val="28"/>
          <w:szCs w:val="28"/>
          <w:lang w:eastAsia="zh-TW"/>
        </w:rPr>
        <w:t xml:space="preserve">.8.1 </w:t>
      </w:r>
      <w:r w:rsidR="00954E7D" w:rsidRPr="00F809BA">
        <w:rPr>
          <w:rFonts w:asciiTheme="majorEastAsia" w:eastAsiaTheme="majorEastAsia" w:hAnsiTheme="majorEastAsia" w:hint="eastAsia"/>
          <w:bCs/>
          <w:sz w:val="28"/>
          <w:szCs w:val="28"/>
          <w:lang w:eastAsia="zh-TW"/>
        </w:rPr>
        <w:t>判決</w:t>
      </w:r>
    </w:p>
    <w:p w:rsidR="00954E7D" w:rsidRPr="00F809BA" w:rsidRDefault="00F13A52" w:rsidP="00F13A52">
      <w:pPr>
        <w:pStyle w:val="ListParagraph"/>
        <w:widowControl w:val="0"/>
        <w:spacing w:after="0" w:line="240" w:lineRule="auto"/>
        <w:ind w:left="460"/>
        <w:rPr>
          <w:rFonts w:asciiTheme="majorEastAsia" w:eastAsiaTheme="majorEastAsia" w:hAnsiTheme="majorEastAsia"/>
          <w:bCs/>
          <w:sz w:val="28"/>
          <w:szCs w:val="28"/>
          <w:lang w:eastAsia="zh-TW"/>
        </w:rPr>
      </w:pPr>
      <w:r w:rsidRPr="00F809BA">
        <w:rPr>
          <w:rFonts w:asciiTheme="majorEastAsia" w:eastAsiaTheme="majorEastAsia" w:hAnsiTheme="majorEastAsia" w:hint="eastAsia"/>
          <w:bCs/>
          <w:sz w:val="28"/>
          <w:szCs w:val="28"/>
          <w:lang w:eastAsia="zh-TW"/>
        </w:rPr>
        <w:t>1.8.2</w:t>
      </w:r>
      <w:r w:rsidR="00954E7D" w:rsidRPr="00F809BA">
        <w:rPr>
          <w:rFonts w:asciiTheme="majorEastAsia" w:eastAsiaTheme="majorEastAsia" w:hAnsiTheme="majorEastAsia"/>
          <w:bCs/>
          <w:sz w:val="28"/>
          <w:szCs w:val="28"/>
          <w:lang w:eastAsia="zh-TW"/>
        </w:rPr>
        <w:t>判決之瑕疵及糾正</w:t>
      </w:r>
    </w:p>
    <w:p w:rsidR="00954E7D" w:rsidRPr="00F809BA" w:rsidRDefault="00F13A52" w:rsidP="00F13A52">
      <w:pPr>
        <w:pStyle w:val="ListParagraph"/>
        <w:widowControl w:val="0"/>
        <w:spacing w:after="0" w:line="240" w:lineRule="auto"/>
        <w:ind w:left="460"/>
        <w:rPr>
          <w:rFonts w:asciiTheme="majorEastAsia" w:eastAsiaTheme="majorEastAsia" w:hAnsiTheme="majorEastAsia"/>
          <w:bCs/>
          <w:sz w:val="28"/>
          <w:szCs w:val="28"/>
          <w:lang w:eastAsia="zh-TW"/>
        </w:rPr>
      </w:pPr>
      <w:r w:rsidRPr="00F809BA">
        <w:rPr>
          <w:rFonts w:asciiTheme="majorEastAsia" w:eastAsiaTheme="majorEastAsia" w:hAnsiTheme="majorEastAsia" w:hint="eastAsia"/>
          <w:bCs/>
          <w:sz w:val="28"/>
          <w:szCs w:val="28"/>
          <w:lang w:eastAsia="zh-TW"/>
        </w:rPr>
        <w:t>1.8.3</w:t>
      </w:r>
      <w:r w:rsidR="00954E7D" w:rsidRPr="00F809BA">
        <w:rPr>
          <w:rFonts w:asciiTheme="majorEastAsia" w:eastAsiaTheme="majorEastAsia" w:hAnsiTheme="majorEastAsia"/>
          <w:bCs/>
          <w:sz w:val="28"/>
          <w:szCs w:val="28"/>
          <w:lang w:eastAsia="zh-TW"/>
        </w:rPr>
        <w:t>對判決之解釋或糾</w:t>
      </w:r>
      <w:r w:rsidR="00954E7D" w:rsidRPr="00F809BA">
        <w:rPr>
          <w:rFonts w:asciiTheme="majorEastAsia" w:eastAsiaTheme="majorEastAsia" w:hAnsiTheme="majorEastAsia" w:hint="eastAsia"/>
          <w:bCs/>
          <w:sz w:val="28"/>
          <w:szCs w:val="28"/>
          <w:lang w:eastAsia="zh-TW"/>
        </w:rPr>
        <w:t>正</w:t>
      </w:r>
    </w:p>
    <w:p w:rsidR="00954E7D" w:rsidRPr="00F809BA" w:rsidRDefault="00F13A52" w:rsidP="00F13A52">
      <w:pPr>
        <w:widowControl w:val="0"/>
        <w:spacing w:after="0" w:line="240" w:lineRule="auto"/>
        <w:ind w:firstLine="460"/>
        <w:rPr>
          <w:rFonts w:asciiTheme="majorEastAsia" w:eastAsiaTheme="majorEastAsia" w:hAnsiTheme="majorEastAsia"/>
          <w:bCs/>
          <w:sz w:val="28"/>
          <w:szCs w:val="28"/>
          <w:lang w:eastAsia="zh-TW"/>
        </w:rPr>
      </w:pPr>
      <w:r w:rsidRPr="00F809BA">
        <w:rPr>
          <w:rFonts w:asciiTheme="majorEastAsia" w:eastAsiaTheme="majorEastAsia" w:hAnsiTheme="majorEastAsia" w:hint="eastAsia"/>
          <w:bCs/>
          <w:sz w:val="28"/>
          <w:szCs w:val="28"/>
          <w:lang w:eastAsia="zh-TW"/>
        </w:rPr>
        <w:t>1.</w:t>
      </w:r>
      <w:r w:rsidRPr="00F809BA">
        <w:rPr>
          <w:rFonts w:asciiTheme="majorEastAsia" w:eastAsiaTheme="majorEastAsia" w:hAnsiTheme="majorEastAsia"/>
          <w:bCs/>
          <w:sz w:val="28"/>
          <w:szCs w:val="28"/>
          <w:lang w:eastAsia="zh-TW"/>
        </w:rPr>
        <w:t>8.4</w:t>
      </w:r>
      <w:r w:rsidR="00954E7D" w:rsidRPr="00F809BA">
        <w:rPr>
          <w:rFonts w:asciiTheme="majorEastAsia" w:eastAsiaTheme="majorEastAsia" w:hAnsiTheme="majorEastAsia"/>
          <w:bCs/>
          <w:sz w:val="28"/>
          <w:szCs w:val="28"/>
          <w:lang w:eastAsia="zh-TW"/>
        </w:rPr>
        <w:t>判決無效</w:t>
      </w:r>
    </w:p>
    <w:p w:rsidR="00954E7D" w:rsidRPr="00F809BA" w:rsidRDefault="00F13A52" w:rsidP="00F13A52">
      <w:pPr>
        <w:widowControl w:val="0"/>
        <w:spacing w:after="0" w:line="240" w:lineRule="auto"/>
        <w:ind w:firstLine="460"/>
        <w:rPr>
          <w:rFonts w:asciiTheme="majorEastAsia" w:eastAsiaTheme="majorEastAsia" w:hAnsiTheme="majorEastAsia"/>
          <w:bCs/>
          <w:sz w:val="28"/>
          <w:szCs w:val="28"/>
          <w:lang w:eastAsia="zh-TW"/>
        </w:rPr>
      </w:pPr>
      <w:r w:rsidRPr="00F809BA">
        <w:rPr>
          <w:rFonts w:asciiTheme="majorEastAsia" w:eastAsiaTheme="majorEastAsia" w:hAnsiTheme="majorEastAsia" w:hint="eastAsia"/>
          <w:bCs/>
          <w:sz w:val="28"/>
          <w:szCs w:val="28"/>
          <w:lang w:eastAsia="zh-TW"/>
        </w:rPr>
        <w:t>1.8.5</w:t>
      </w:r>
      <w:r w:rsidR="00954E7D" w:rsidRPr="00F809BA">
        <w:rPr>
          <w:rFonts w:asciiTheme="majorEastAsia" w:eastAsiaTheme="majorEastAsia" w:hAnsiTheme="majorEastAsia"/>
          <w:bCs/>
          <w:sz w:val="28"/>
          <w:szCs w:val="28"/>
          <w:lang w:eastAsia="zh-TW"/>
        </w:rPr>
        <w:t>判決</w:t>
      </w:r>
      <w:r w:rsidR="00954E7D" w:rsidRPr="00F809BA">
        <w:rPr>
          <w:rFonts w:asciiTheme="majorEastAsia" w:eastAsiaTheme="majorEastAsia" w:hAnsiTheme="majorEastAsia" w:hint="eastAsia"/>
          <w:bCs/>
          <w:sz w:val="28"/>
          <w:szCs w:val="28"/>
          <w:lang w:eastAsia="zh-TW"/>
        </w:rPr>
        <w:t>效力</w:t>
      </w:r>
    </w:p>
    <w:p w:rsidR="00954E7D" w:rsidRPr="00F809BA" w:rsidRDefault="00F13A52" w:rsidP="00F13A52">
      <w:pPr>
        <w:widowControl w:val="0"/>
        <w:spacing w:after="0" w:line="240" w:lineRule="auto"/>
        <w:ind w:firstLine="460"/>
        <w:rPr>
          <w:rFonts w:asciiTheme="majorEastAsia" w:eastAsiaTheme="majorEastAsia" w:hAnsiTheme="majorEastAsia"/>
          <w:bCs/>
          <w:sz w:val="28"/>
          <w:szCs w:val="28"/>
          <w:lang w:eastAsia="zh-TW"/>
        </w:rPr>
      </w:pPr>
      <w:r w:rsidRPr="00F809BA">
        <w:rPr>
          <w:rFonts w:asciiTheme="majorEastAsia" w:eastAsiaTheme="majorEastAsia" w:hAnsiTheme="majorEastAsia" w:hint="eastAsia"/>
          <w:bCs/>
          <w:sz w:val="28"/>
          <w:szCs w:val="28"/>
          <w:lang w:eastAsia="zh-TW"/>
        </w:rPr>
        <w:t>1.8.6</w:t>
      </w:r>
      <w:r w:rsidR="00954E7D" w:rsidRPr="00F809BA">
        <w:rPr>
          <w:rFonts w:asciiTheme="majorEastAsia" w:eastAsiaTheme="majorEastAsia" w:hAnsiTheme="majorEastAsia" w:hint="eastAsia"/>
          <w:bCs/>
          <w:sz w:val="28"/>
          <w:szCs w:val="28"/>
          <w:lang w:eastAsia="zh-TW"/>
        </w:rPr>
        <w:t>裁判確定之概念</w:t>
      </w:r>
      <w:r w:rsidR="00954E7D" w:rsidRPr="00F809BA">
        <w:rPr>
          <w:rFonts w:asciiTheme="majorEastAsia" w:eastAsiaTheme="majorEastAsia" w:hAnsiTheme="majorEastAsia"/>
          <w:bCs/>
          <w:sz w:val="28"/>
          <w:szCs w:val="28"/>
          <w:lang w:val="pt-PT" w:eastAsia="zh-TW"/>
        </w:rPr>
        <w:t xml:space="preserve">  </w:t>
      </w:r>
    </w:p>
    <w:p w:rsidR="00954E7D" w:rsidRPr="00F809BA" w:rsidRDefault="00F13A52" w:rsidP="00F13A52">
      <w:pPr>
        <w:widowControl w:val="0"/>
        <w:spacing w:after="0" w:line="240" w:lineRule="auto"/>
        <w:ind w:firstLine="450"/>
        <w:rPr>
          <w:rFonts w:asciiTheme="majorEastAsia" w:eastAsiaTheme="majorEastAsia" w:hAnsiTheme="majorEastAsia"/>
          <w:bCs/>
          <w:sz w:val="28"/>
          <w:szCs w:val="28"/>
          <w:lang w:eastAsia="zh-TW"/>
        </w:rPr>
      </w:pPr>
      <w:r w:rsidRPr="00F809BA">
        <w:rPr>
          <w:rFonts w:asciiTheme="majorEastAsia" w:eastAsiaTheme="majorEastAsia" w:hAnsiTheme="majorEastAsia" w:hint="eastAsia"/>
          <w:bCs/>
          <w:sz w:val="28"/>
          <w:szCs w:val="28"/>
          <w:lang w:eastAsia="zh-TW"/>
        </w:rPr>
        <w:t>1.8.7</w:t>
      </w:r>
      <w:r w:rsidR="00954E7D" w:rsidRPr="00F809BA">
        <w:rPr>
          <w:rFonts w:asciiTheme="majorEastAsia" w:eastAsiaTheme="majorEastAsia" w:hAnsiTheme="majorEastAsia"/>
          <w:bCs/>
          <w:sz w:val="28"/>
          <w:szCs w:val="28"/>
          <w:lang w:eastAsia="zh-TW"/>
        </w:rPr>
        <w:t>判決</w:t>
      </w:r>
      <w:r w:rsidR="00954E7D" w:rsidRPr="00F809BA">
        <w:rPr>
          <w:rFonts w:asciiTheme="majorEastAsia" w:eastAsiaTheme="majorEastAsia" w:hAnsiTheme="majorEastAsia" w:hint="eastAsia"/>
          <w:bCs/>
          <w:sz w:val="28"/>
          <w:szCs w:val="28"/>
          <w:lang w:eastAsia="zh-TW"/>
        </w:rPr>
        <w:t>的公開</w:t>
      </w:r>
    </w:p>
    <w:p w:rsidR="00954E7D" w:rsidRPr="00F809BA" w:rsidRDefault="00954E7D" w:rsidP="00954E7D">
      <w:pPr>
        <w:pStyle w:val="ListParagraph"/>
        <w:widowControl w:val="0"/>
        <w:spacing w:after="0" w:line="240" w:lineRule="auto"/>
        <w:ind w:left="460"/>
        <w:rPr>
          <w:rFonts w:asciiTheme="majorEastAsia" w:eastAsiaTheme="majorEastAsia" w:hAnsiTheme="majorEastAsia" w:hint="eastAsia"/>
          <w:bCs/>
          <w:sz w:val="28"/>
          <w:szCs w:val="28"/>
          <w:lang w:eastAsia="zh-TW"/>
        </w:rPr>
      </w:pPr>
    </w:p>
    <w:p w:rsidR="00256A18" w:rsidRPr="00F809BA" w:rsidRDefault="00954E7D" w:rsidP="00256A18">
      <w:pPr>
        <w:widowControl w:val="0"/>
        <w:spacing w:after="0" w:line="240" w:lineRule="auto"/>
        <w:ind w:left="450"/>
        <w:rPr>
          <w:rFonts w:asciiTheme="majorEastAsia" w:eastAsiaTheme="majorEastAsia" w:hAnsiTheme="majorEastAsia" w:hint="eastAsia"/>
          <w:bCs/>
          <w:sz w:val="28"/>
          <w:szCs w:val="28"/>
          <w:lang w:eastAsia="zh-TW"/>
        </w:rPr>
      </w:pPr>
      <w:r w:rsidRPr="00F809BA">
        <w:rPr>
          <w:rFonts w:asciiTheme="majorEastAsia" w:eastAsiaTheme="majorEastAsia" w:hAnsiTheme="majorEastAsia" w:hint="eastAsia"/>
          <w:bCs/>
          <w:sz w:val="28"/>
          <w:szCs w:val="28"/>
          <w:lang w:eastAsia="zh-TW"/>
        </w:rPr>
        <w:t>1</w:t>
      </w:r>
      <w:r w:rsidR="00F13A52" w:rsidRPr="00F809BA">
        <w:rPr>
          <w:rFonts w:asciiTheme="majorEastAsia" w:eastAsiaTheme="majorEastAsia" w:hAnsiTheme="majorEastAsia"/>
          <w:bCs/>
          <w:sz w:val="28"/>
          <w:szCs w:val="28"/>
          <w:lang w:eastAsia="zh-TW"/>
        </w:rPr>
        <w:t>.</w:t>
      </w:r>
      <w:r w:rsidRPr="00F809BA">
        <w:rPr>
          <w:rFonts w:asciiTheme="majorEastAsia" w:eastAsiaTheme="majorEastAsia" w:hAnsiTheme="majorEastAsia" w:hint="eastAsia"/>
          <w:bCs/>
          <w:sz w:val="28"/>
          <w:szCs w:val="28"/>
          <w:lang w:eastAsia="zh-TW"/>
        </w:rPr>
        <w:t xml:space="preserve">9. </w:t>
      </w:r>
      <w:r w:rsidRPr="00F809BA">
        <w:rPr>
          <w:rFonts w:asciiTheme="majorEastAsia" w:eastAsiaTheme="majorEastAsia" w:hAnsiTheme="majorEastAsia" w:hint="eastAsia"/>
          <w:bCs/>
          <w:sz w:val="28"/>
          <w:szCs w:val="28"/>
          <w:lang w:eastAsia="zh-TW"/>
        </w:rPr>
        <w:t>惡意訴訟</w:t>
      </w:r>
    </w:p>
    <w:p w:rsidR="00256A18" w:rsidRPr="00F809BA" w:rsidRDefault="00256A18" w:rsidP="00256A18">
      <w:pPr>
        <w:widowControl w:val="0"/>
        <w:spacing w:after="0" w:line="240" w:lineRule="auto"/>
        <w:ind w:left="450"/>
        <w:rPr>
          <w:rFonts w:asciiTheme="majorEastAsia" w:eastAsiaTheme="majorEastAsia" w:hAnsiTheme="majorEastAsia" w:hint="eastAsia"/>
          <w:bCs/>
          <w:sz w:val="28"/>
          <w:szCs w:val="28"/>
          <w:lang w:eastAsia="zh-TW"/>
        </w:rPr>
      </w:pPr>
    </w:p>
    <w:p w:rsidR="00256A18" w:rsidRPr="00F809BA" w:rsidRDefault="00D752AB" w:rsidP="00F13A52">
      <w:pPr>
        <w:pStyle w:val="ListParagraph"/>
        <w:widowControl w:val="0"/>
        <w:numPr>
          <w:ilvl w:val="0"/>
          <w:numId w:val="15"/>
        </w:numPr>
        <w:spacing w:after="0" w:line="240" w:lineRule="auto"/>
        <w:rPr>
          <w:rFonts w:asciiTheme="majorEastAsia" w:eastAsiaTheme="majorEastAsia" w:hAnsiTheme="majorEastAsia"/>
          <w:sz w:val="28"/>
          <w:szCs w:val="28"/>
          <w:lang w:eastAsia="zh-TW"/>
        </w:rPr>
      </w:pPr>
      <w:r w:rsidRPr="00F809BA">
        <w:rPr>
          <w:rFonts w:asciiTheme="majorEastAsia" w:eastAsiaTheme="majorEastAsia" w:hAnsiTheme="majorEastAsia" w:hint="eastAsia"/>
          <w:bCs/>
          <w:sz w:val="28"/>
          <w:szCs w:val="28"/>
          <w:lang w:eastAsia="zh-TW"/>
        </w:rPr>
        <w:t>簡易訴訟程序</w:t>
      </w:r>
    </w:p>
    <w:p w:rsidR="00D752AB" w:rsidRPr="00F809BA" w:rsidRDefault="00D752AB" w:rsidP="00F13A52">
      <w:pPr>
        <w:pStyle w:val="ListParagraph"/>
        <w:widowControl w:val="0"/>
        <w:numPr>
          <w:ilvl w:val="0"/>
          <w:numId w:val="15"/>
        </w:numPr>
        <w:spacing w:after="0" w:line="240" w:lineRule="auto"/>
        <w:rPr>
          <w:rFonts w:asciiTheme="majorEastAsia" w:eastAsiaTheme="majorEastAsia" w:hAnsiTheme="majorEastAsia"/>
          <w:sz w:val="28"/>
          <w:szCs w:val="28"/>
          <w:lang w:eastAsia="zh-TW"/>
        </w:rPr>
      </w:pPr>
      <w:r w:rsidRPr="00F809BA">
        <w:rPr>
          <w:rFonts w:asciiTheme="majorEastAsia" w:eastAsiaTheme="majorEastAsia" w:hAnsiTheme="majorEastAsia" w:hint="eastAsia"/>
          <w:bCs/>
          <w:sz w:val="28"/>
          <w:szCs w:val="28"/>
          <w:lang w:eastAsia="zh-TW"/>
        </w:rPr>
        <w:t xml:space="preserve">輕微案件訴訟程序 </w:t>
      </w:r>
      <w:r w:rsidRPr="00F809BA">
        <w:rPr>
          <w:rFonts w:asciiTheme="majorEastAsia" w:eastAsiaTheme="majorEastAsia" w:hAnsiTheme="majorEastAsia"/>
          <w:bCs/>
          <w:sz w:val="28"/>
          <w:szCs w:val="28"/>
          <w:lang w:eastAsia="zh-TW"/>
        </w:rPr>
        <w:t>(</w:t>
      </w:r>
      <w:r w:rsidRPr="00F809BA">
        <w:rPr>
          <w:rFonts w:asciiTheme="majorEastAsia" w:eastAsiaTheme="majorEastAsia" w:hAnsiTheme="majorEastAsia" w:hint="eastAsia"/>
          <w:bCs/>
          <w:sz w:val="28"/>
          <w:szCs w:val="28"/>
          <w:lang w:eastAsia="zh-TW"/>
        </w:rPr>
        <w:t>第</w:t>
      </w:r>
      <w:r w:rsidRPr="00F809BA">
        <w:rPr>
          <w:rFonts w:asciiTheme="majorEastAsia" w:eastAsiaTheme="majorEastAsia" w:hAnsiTheme="majorEastAsia"/>
          <w:bCs/>
          <w:sz w:val="28"/>
          <w:szCs w:val="28"/>
          <w:lang w:eastAsia="zh-TW"/>
        </w:rPr>
        <w:t>9/2004</w:t>
      </w:r>
      <w:r w:rsidRPr="00F809BA">
        <w:rPr>
          <w:rFonts w:asciiTheme="majorEastAsia" w:eastAsiaTheme="majorEastAsia" w:hAnsiTheme="majorEastAsia" w:hint="eastAsia"/>
          <w:bCs/>
          <w:sz w:val="28"/>
          <w:szCs w:val="28"/>
          <w:lang w:eastAsia="zh-TW"/>
        </w:rPr>
        <w:t>號法律</w:t>
      </w:r>
      <w:r w:rsidRPr="00F809BA">
        <w:rPr>
          <w:rFonts w:asciiTheme="majorEastAsia" w:eastAsiaTheme="majorEastAsia" w:hAnsiTheme="majorEastAsia"/>
          <w:bCs/>
          <w:sz w:val="28"/>
          <w:szCs w:val="28"/>
          <w:lang w:eastAsia="zh-TW"/>
        </w:rPr>
        <w:t>)</w:t>
      </w:r>
    </w:p>
    <w:p w:rsidR="00821B52" w:rsidRPr="00F809BA" w:rsidRDefault="00821B52" w:rsidP="00821B52">
      <w:pPr>
        <w:pStyle w:val="ListParagraph"/>
        <w:widowControl w:val="0"/>
        <w:numPr>
          <w:ilvl w:val="0"/>
          <w:numId w:val="15"/>
        </w:numPr>
        <w:spacing w:after="0" w:line="240" w:lineRule="auto"/>
        <w:rPr>
          <w:rFonts w:asciiTheme="majorEastAsia" w:eastAsiaTheme="majorEastAsia" w:hAnsiTheme="majorEastAsia"/>
          <w:sz w:val="28"/>
          <w:szCs w:val="28"/>
          <w:lang w:eastAsia="zh-TW"/>
        </w:rPr>
      </w:pPr>
      <w:r w:rsidRPr="00F809BA">
        <w:rPr>
          <w:rFonts w:asciiTheme="majorEastAsia" w:eastAsiaTheme="majorEastAsia" w:hAnsiTheme="majorEastAsia" w:hint="eastAsia"/>
          <w:sz w:val="28"/>
          <w:szCs w:val="28"/>
        </w:rPr>
        <w:t>保存程序</w:t>
      </w:r>
    </w:p>
    <w:p w:rsidR="00821B52" w:rsidRPr="00F809BA" w:rsidRDefault="00821B52" w:rsidP="00821B52">
      <w:pPr>
        <w:pStyle w:val="ListParagraph"/>
        <w:numPr>
          <w:ilvl w:val="1"/>
          <w:numId w:val="16"/>
        </w:numPr>
        <w:rPr>
          <w:rFonts w:asciiTheme="majorEastAsia" w:eastAsiaTheme="majorEastAsia" w:hAnsiTheme="majorEastAsia"/>
          <w:sz w:val="28"/>
          <w:szCs w:val="28"/>
        </w:rPr>
      </w:pPr>
      <w:r w:rsidRPr="00F809BA">
        <w:rPr>
          <w:rFonts w:asciiTheme="majorEastAsia" w:eastAsiaTheme="majorEastAsia" w:hAnsiTheme="majorEastAsia" w:hint="eastAsia"/>
          <w:bCs/>
          <w:sz w:val="28"/>
          <w:szCs w:val="28"/>
        </w:rPr>
        <w:t>普通保全程序</w:t>
      </w:r>
    </w:p>
    <w:p w:rsidR="00821B52" w:rsidRPr="00F809BA" w:rsidRDefault="00821B52" w:rsidP="00821B52">
      <w:pPr>
        <w:pStyle w:val="ListParagraph"/>
        <w:numPr>
          <w:ilvl w:val="1"/>
          <w:numId w:val="16"/>
        </w:numPr>
        <w:rPr>
          <w:rFonts w:asciiTheme="majorEastAsia" w:eastAsiaTheme="majorEastAsia" w:hAnsiTheme="majorEastAsia"/>
          <w:sz w:val="28"/>
          <w:szCs w:val="28"/>
        </w:rPr>
      </w:pPr>
      <w:r w:rsidRPr="00F809BA">
        <w:rPr>
          <w:rFonts w:asciiTheme="majorEastAsia" w:eastAsiaTheme="majorEastAsia" w:hAnsiTheme="majorEastAsia"/>
          <w:bCs/>
          <w:sz w:val="28"/>
          <w:szCs w:val="28"/>
        </w:rPr>
        <w:t>特定保全程</w:t>
      </w:r>
      <w:r w:rsidRPr="00F809BA">
        <w:rPr>
          <w:rFonts w:asciiTheme="majorEastAsia" w:eastAsiaTheme="majorEastAsia" w:hAnsiTheme="majorEastAsia" w:hint="eastAsia"/>
          <w:bCs/>
          <w:sz w:val="28"/>
          <w:szCs w:val="28"/>
        </w:rPr>
        <w:t>序</w:t>
      </w:r>
    </w:p>
    <w:p w:rsidR="00821B52" w:rsidRPr="00F809BA" w:rsidRDefault="00821B52" w:rsidP="00821B52">
      <w:pPr>
        <w:pStyle w:val="ListParagraph"/>
        <w:numPr>
          <w:ilvl w:val="1"/>
          <w:numId w:val="16"/>
        </w:numPr>
        <w:rPr>
          <w:rFonts w:asciiTheme="majorEastAsia" w:eastAsiaTheme="majorEastAsia" w:hAnsiTheme="majorEastAsia"/>
          <w:sz w:val="28"/>
          <w:szCs w:val="28"/>
        </w:rPr>
      </w:pPr>
      <w:r w:rsidRPr="00F809BA">
        <w:rPr>
          <w:rFonts w:asciiTheme="majorEastAsia" w:eastAsiaTheme="majorEastAsia" w:hAnsiTheme="majorEastAsia" w:hint="eastAsia"/>
          <w:bCs/>
          <w:sz w:val="28"/>
          <w:szCs w:val="28"/>
        </w:rPr>
        <w:t>保全程序之緊急性</w:t>
      </w:r>
    </w:p>
    <w:p w:rsidR="00821B52" w:rsidRPr="00F809BA" w:rsidRDefault="00821B52" w:rsidP="00821B52">
      <w:pPr>
        <w:pStyle w:val="ListParagraph"/>
        <w:numPr>
          <w:ilvl w:val="1"/>
          <w:numId w:val="16"/>
        </w:numPr>
        <w:rPr>
          <w:rFonts w:asciiTheme="majorEastAsia" w:eastAsiaTheme="majorEastAsia" w:hAnsiTheme="majorEastAsia"/>
          <w:sz w:val="28"/>
          <w:szCs w:val="28"/>
          <w:lang w:eastAsia="zh-TW"/>
        </w:rPr>
      </w:pPr>
      <w:r w:rsidRPr="00F809BA">
        <w:rPr>
          <w:rFonts w:asciiTheme="majorEastAsia" w:eastAsiaTheme="majorEastAsia" w:hAnsiTheme="majorEastAsia"/>
          <w:bCs/>
          <w:sz w:val="28"/>
          <w:szCs w:val="28"/>
          <w:lang w:eastAsia="zh-TW"/>
        </w:rPr>
        <w:t>保全程序</w:t>
      </w:r>
      <w:r w:rsidRPr="00F809BA">
        <w:rPr>
          <w:rFonts w:asciiTheme="majorEastAsia" w:eastAsiaTheme="majorEastAsia" w:hAnsiTheme="majorEastAsia" w:hint="eastAsia"/>
          <w:bCs/>
          <w:sz w:val="28"/>
          <w:szCs w:val="28"/>
          <w:lang w:eastAsia="zh-TW"/>
        </w:rPr>
        <w:t>與主訴訟的關係</w:t>
      </w:r>
    </w:p>
    <w:p w:rsidR="00821B52" w:rsidRPr="00F809BA" w:rsidRDefault="00821B52" w:rsidP="00821B52">
      <w:pPr>
        <w:pStyle w:val="ListParagraph"/>
        <w:numPr>
          <w:ilvl w:val="1"/>
          <w:numId w:val="16"/>
        </w:numPr>
        <w:rPr>
          <w:rFonts w:asciiTheme="majorEastAsia" w:eastAsiaTheme="majorEastAsia" w:hAnsiTheme="majorEastAsia"/>
          <w:sz w:val="28"/>
          <w:szCs w:val="28"/>
          <w:lang w:eastAsia="zh-TW"/>
        </w:rPr>
      </w:pPr>
      <w:r w:rsidRPr="00F809BA">
        <w:rPr>
          <w:rFonts w:asciiTheme="majorEastAsia" w:eastAsiaTheme="majorEastAsia" w:hAnsiTheme="majorEastAsia"/>
          <w:bCs/>
          <w:sz w:val="28"/>
          <w:szCs w:val="28"/>
        </w:rPr>
        <w:t>保全措施</w:t>
      </w:r>
      <w:r w:rsidRPr="00F809BA">
        <w:rPr>
          <w:rFonts w:asciiTheme="majorEastAsia" w:eastAsiaTheme="majorEastAsia" w:hAnsiTheme="majorEastAsia" w:hint="eastAsia"/>
          <w:bCs/>
          <w:sz w:val="28"/>
          <w:szCs w:val="28"/>
        </w:rPr>
        <w:t>之</w:t>
      </w:r>
      <w:r w:rsidRPr="00F809BA">
        <w:rPr>
          <w:rFonts w:asciiTheme="majorEastAsia" w:eastAsiaTheme="majorEastAsia" w:hAnsiTheme="majorEastAsia"/>
          <w:bCs/>
          <w:sz w:val="28"/>
          <w:szCs w:val="28"/>
        </w:rPr>
        <w:t>失效</w:t>
      </w:r>
    </w:p>
    <w:p w:rsidR="00821B52" w:rsidRPr="00F809BA" w:rsidRDefault="00821B52" w:rsidP="00821B52">
      <w:pPr>
        <w:pStyle w:val="ListParagraph"/>
        <w:numPr>
          <w:ilvl w:val="1"/>
          <w:numId w:val="16"/>
        </w:numPr>
        <w:rPr>
          <w:rFonts w:asciiTheme="majorEastAsia" w:eastAsiaTheme="majorEastAsia" w:hAnsiTheme="majorEastAsia"/>
          <w:sz w:val="28"/>
          <w:szCs w:val="28"/>
          <w:lang w:eastAsia="zh-TW"/>
        </w:rPr>
      </w:pPr>
      <w:r w:rsidRPr="00F809BA">
        <w:rPr>
          <w:rFonts w:asciiTheme="majorEastAsia" w:eastAsiaTheme="majorEastAsia" w:hAnsiTheme="majorEastAsia"/>
          <w:bCs/>
          <w:sz w:val="28"/>
          <w:szCs w:val="28"/>
        </w:rPr>
        <w:t>占有之臨時返</w:t>
      </w:r>
      <w:r w:rsidRPr="00F809BA">
        <w:rPr>
          <w:rFonts w:asciiTheme="majorEastAsia" w:eastAsiaTheme="majorEastAsia" w:hAnsiTheme="majorEastAsia" w:hint="eastAsia"/>
          <w:bCs/>
          <w:sz w:val="28"/>
          <w:szCs w:val="28"/>
        </w:rPr>
        <w:t>還</w:t>
      </w:r>
    </w:p>
    <w:p w:rsidR="00821B52" w:rsidRPr="00F809BA" w:rsidRDefault="00821B52" w:rsidP="00821B52">
      <w:pPr>
        <w:pStyle w:val="ListParagraph"/>
        <w:numPr>
          <w:ilvl w:val="1"/>
          <w:numId w:val="16"/>
        </w:numPr>
        <w:rPr>
          <w:rFonts w:asciiTheme="majorEastAsia" w:eastAsiaTheme="majorEastAsia" w:hAnsiTheme="majorEastAsia"/>
          <w:sz w:val="28"/>
          <w:szCs w:val="28"/>
          <w:lang w:eastAsia="zh-TW"/>
        </w:rPr>
      </w:pPr>
      <w:r w:rsidRPr="00F809BA">
        <w:rPr>
          <w:rFonts w:asciiTheme="majorEastAsia" w:eastAsiaTheme="majorEastAsia" w:hAnsiTheme="majorEastAsia"/>
          <w:bCs/>
          <w:sz w:val="28"/>
          <w:szCs w:val="28"/>
        </w:rPr>
        <w:t>法人決議之中止</w:t>
      </w:r>
      <w:proofErr w:type="gramStart"/>
      <w:r w:rsidRPr="00F809BA">
        <w:rPr>
          <w:rFonts w:asciiTheme="majorEastAsia" w:eastAsiaTheme="majorEastAsia" w:hAnsiTheme="majorEastAsia"/>
          <w:bCs/>
          <w:sz w:val="28"/>
          <w:szCs w:val="28"/>
        </w:rPr>
        <w:t>執</w:t>
      </w:r>
      <w:proofErr w:type="gramEnd"/>
      <w:r w:rsidRPr="00F809BA">
        <w:rPr>
          <w:rFonts w:asciiTheme="majorEastAsia" w:eastAsiaTheme="majorEastAsia" w:hAnsiTheme="majorEastAsia" w:hint="eastAsia"/>
          <w:bCs/>
          <w:sz w:val="28"/>
          <w:szCs w:val="28"/>
        </w:rPr>
        <w:t>行</w:t>
      </w:r>
    </w:p>
    <w:p w:rsidR="00821B52" w:rsidRPr="00F809BA" w:rsidRDefault="00821B52" w:rsidP="00821B52">
      <w:pPr>
        <w:pStyle w:val="ListParagraph"/>
        <w:numPr>
          <w:ilvl w:val="1"/>
          <w:numId w:val="16"/>
        </w:numPr>
        <w:rPr>
          <w:rFonts w:asciiTheme="majorEastAsia" w:eastAsiaTheme="majorEastAsia" w:hAnsiTheme="majorEastAsia"/>
          <w:sz w:val="28"/>
          <w:szCs w:val="28"/>
          <w:lang w:eastAsia="zh-TW"/>
        </w:rPr>
      </w:pPr>
      <w:r w:rsidRPr="00F809BA">
        <w:rPr>
          <w:rFonts w:asciiTheme="majorEastAsia" w:eastAsiaTheme="majorEastAsia" w:hAnsiTheme="majorEastAsia"/>
          <w:bCs/>
          <w:sz w:val="28"/>
          <w:szCs w:val="28"/>
        </w:rPr>
        <w:t>臨時扶</w:t>
      </w:r>
      <w:r w:rsidRPr="00F809BA">
        <w:rPr>
          <w:rFonts w:asciiTheme="majorEastAsia" w:eastAsiaTheme="majorEastAsia" w:hAnsiTheme="majorEastAsia" w:hint="eastAsia"/>
          <w:bCs/>
          <w:sz w:val="28"/>
          <w:szCs w:val="28"/>
        </w:rPr>
        <w:t>養</w:t>
      </w:r>
    </w:p>
    <w:p w:rsidR="00821B52" w:rsidRPr="00F809BA" w:rsidRDefault="00821B52" w:rsidP="00821B52">
      <w:pPr>
        <w:pStyle w:val="ListParagraph"/>
        <w:numPr>
          <w:ilvl w:val="1"/>
          <w:numId w:val="16"/>
        </w:numPr>
        <w:rPr>
          <w:rFonts w:asciiTheme="majorEastAsia" w:eastAsiaTheme="majorEastAsia" w:hAnsiTheme="majorEastAsia"/>
          <w:sz w:val="28"/>
          <w:szCs w:val="28"/>
          <w:lang w:eastAsia="zh-TW"/>
        </w:rPr>
      </w:pPr>
      <w:r w:rsidRPr="00F809BA">
        <w:rPr>
          <w:rFonts w:asciiTheme="majorEastAsia" w:eastAsiaTheme="majorEastAsia" w:hAnsiTheme="majorEastAsia"/>
          <w:bCs/>
          <w:sz w:val="28"/>
          <w:szCs w:val="28"/>
        </w:rPr>
        <w:t>臨時彌</w:t>
      </w:r>
      <w:r w:rsidRPr="00F809BA">
        <w:rPr>
          <w:rFonts w:asciiTheme="majorEastAsia" w:eastAsiaTheme="majorEastAsia" w:hAnsiTheme="majorEastAsia" w:hint="eastAsia"/>
          <w:bCs/>
          <w:sz w:val="28"/>
          <w:szCs w:val="28"/>
        </w:rPr>
        <w:t>補</w:t>
      </w:r>
    </w:p>
    <w:p w:rsidR="00821B52" w:rsidRPr="00F809BA" w:rsidRDefault="00821B52" w:rsidP="00821B52">
      <w:pPr>
        <w:pStyle w:val="ListParagraph"/>
        <w:numPr>
          <w:ilvl w:val="1"/>
          <w:numId w:val="16"/>
        </w:numPr>
        <w:rPr>
          <w:rFonts w:asciiTheme="majorEastAsia" w:eastAsiaTheme="majorEastAsia" w:hAnsiTheme="majorEastAsia"/>
          <w:sz w:val="28"/>
          <w:szCs w:val="28"/>
          <w:lang w:eastAsia="zh-TW"/>
        </w:rPr>
      </w:pPr>
      <w:r w:rsidRPr="00F809BA">
        <w:rPr>
          <w:rFonts w:asciiTheme="majorEastAsia" w:eastAsiaTheme="majorEastAsia" w:hAnsiTheme="majorEastAsia"/>
          <w:bCs/>
          <w:sz w:val="28"/>
          <w:szCs w:val="28"/>
        </w:rPr>
        <w:t>假扣</w:t>
      </w:r>
      <w:r w:rsidRPr="00F809BA">
        <w:rPr>
          <w:rFonts w:asciiTheme="majorEastAsia" w:eastAsiaTheme="majorEastAsia" w:hAnsiTheme="majorEastAsia" w:hint="eastAsia"/>
          <w:bCs/>
          <w:sz w:val="28"/>
          <w:szCs w:val="28"/>
        </w:rPr>
        <w:t>押</w:t>
      </w:r>
    </w:p>
    <w:p w:rsidR="00821B52" w:rsidRPr="00F809BA" w:rsidRDefault="00821B52" w:rsidP="00821B52">
      <w:pPr>
        <w:pStyle w:val="ListParagraph"/>
        <w:numPr>
          <w:ilvl w:val="1"/>
          <w:numId w:val="16"/>
        </w:numPr>
        <w:rPr>
          <w:rFonts w:asciiTheme="majorEastAsia" w:eastAsiaTheme="majorEastAsia" w:hAnsiTheme="majorEastAsia"/>
          <w:sz w:val="28"/>
          <w:szCs w:val="28"/>
          <w:lang w:eastAsia="zh-TW"/>
        </w:rPr>
      </w:pPr>
      <w:r w:rsidRPr="00F809BA">
        <w:rPr>
          <w:rFonts w:asciiTheme="majorEastAsia" w:eastAsiaTheme="majorEastAsia" w:hAnsiTheme="majorEastAsia"/>
          <w:bCs/>
          <w:sz w:val="28"/>
          <w:szCs w:val="28"/>
        </w:rPr>
        <w:t>新工程之禁</w:t>
      </w:r>
      <w:r w:rsidRPr="00F809BA">
        <w:rPr>
          <w:rFonts w:asciiTheme="majorEastAsia" w:eastAsiaTheme="majorEastAsia" w:hAnsiTheme="majorEastAsia" w:hint="eastAsia"/>
          <w:bCs/>
          <w:sz w:val="28"/>
          <w:szCs w:val="28"/>
        </w:rPr>
        <w:t>制</w:t>
      </w:r>
    </w:p>
    <w:p w:rsidR="00821B52" w:rsidRPr="00F809BA" w:rsidRDefault="00821B52" w:rsidP="00821B52">
      <w:pPr>
        <w:pStyle w:val="ListParagraph"/>
        <w:numPr>
          <w:ilvl w:val="1"/>
          <w:numId w:val="16"/>
        </w:numPr>
        <w:rPr>
          <w:rFonts w:asciiTheme="majorEastAsia" w:eastAsiaTheme="majorEastAsia" w:hAnsiTheme="majorEastAsia"/>
          <w:sz w:val="28"/>
          <w:szCs w:val="28"/>
          <w:lang w:eastAsia="zh-TW"/>
        </w:rPr>
      </w:pPr>
      <w:r w:rsidRPr="00F809BA">
        <w:rPr>
          <w:rFonts w:asciiTheme="majorEastAsia" w:eastAsiaTheme="majorEastAsia" w:hAnsiTheme="majorEastAsia"/>
          <w:bCs/>
          <w:sz w:val="28"/>
          <w:szCs w:val="28"/>
        </w:rPr>
        <w:t>製作清</w:t>
      </w:r>
      <w:proofErr w:type="gramStart"/>
      <w:r w:rsidRPr="00F809BA">
        <w:rPr>
          <w:rFonts w:asciiTheme="majorEastAsia" w:eastAsiaTheme="majorEastAsia" w:hAnsiTheme="majorEastAsia" w:hint="eastAsia"/>
          <w:bCs/>
          <w:sz w:val="28"/>
          <w:szCs w:val="28"/>
        </w:rPr>
        <w:t>單</w:t>
      </w:r>
      <w:proofErr w:type="gramEnd"/>
    </w:p>
    <w:p w:rsidR="00821B52" w:rsidRDefault="00821B52" w:rsidP="00F809BA">
      <w:pPr>
        <w:pStyle w:val="ListParagraph"/>
        <w:widowControl w:val="0"/>
        <w:spacing w:after="0" w:line="240" w:lineRule="auto"/>
        <w:ind w:left="560"/>
        <w:rPr>
          <w:rFonts w:asciiTheme="majorEastAsia" w:eastAsiaTheme="majorEastAsia" w:hAnsiTheme="majorEastAsia"/>
          <w:sz w:val="28"/>
          <w:szCs w:val="28"/>
          <w:lang w:eastAsia="zh-TW"/>
        </w:rPr>
      </w:pPr>
    </w:p>
    <w:p w:rsidR="00653B34" w:rsidRDefault="00653B34" w:rsidP="00F809BA">
      <w:pPr>
        <w:pStyle w:val="ListParagraph"/>
        <w:widowControl w:val="0"/>
        <w:spacing w:after="0" w:line="240" w:lineRule="auto"/>
        <w:ind w:left="560"/>
        <w:rPr>
          <w:rFonts w:asciiTheme="majorEastAsia" w:eastAsiaTheme="majorEastAsia" w:hAnsiTheme="majorEastAsia"/>
          <w:sz w:val="28"/>
          <w:szCs w:val="28"/>
          <w:lang w:eastAsia="zh-TW"/>
        </w:rPr>
      </w:pPr>
    </w:p>
    <w:p w:rsidR="00653B34" w:rsidRPr="00F809BA" w:rsidRDefault="00653B34" w:rsidP="00F809BA">
      <w:pPr>
        <w:pStyle w:val="ListParagraph"/>
        <w:widowControl w:val="0"/>
        <w:spacing w:after="0" w:line="240" w:lineRule="auto"/>
        <w:ind w:left="560"/>
        <w:rPr>
          <w:rFonts w:asciiTheme="majorEastAsia" w:eastAsiaTheme="majorEastAsia" w:hAnsiTheme="majorEastAsia"/>
          <w:sz w:val="28"/>
          <w:szCs w:val="28"/>
          <w:lang w:eastAsia="zh-TW"/>
        </w:rPr>
      </w:pPr>
    </w:p>
    <w:p w:rsidR="005E5391" w:rsidRDefault="005E5391" w:rsidP="00653B34">
      <w:pPr>
        <w:pStyle w:val="ListParagraph"/>
        <w:jc w:val="center"/>
        <w:rPr>
          <w:rFonts w:asciiTheme="majorEastAsia" w:eastAsia="DengXian" w:hAnsiTheme="majorEastAsia"/>
          <w:bCs/>
          <w:sz w:val="28"/>
          <w:szCs w:val="28"/>
          <w:lang w:eastAsia="zh-TW"/>
        </w:rPr>
      </w:pPr>
      <w:r w:rsidRPr="005E5391">
        <w:rPr>
          <w:rFonts w:asciiTheme="majorEastAsia" w:eastAsiaTheme="majorEastAsia" w:hAnsiTheme="majorEastAsia" w:hint="eastAsia"/>
          <w:bCs/>
          <w:sz w:val="28"/>
          <w:szCs w:val="28"/>
          <w:lang w:eastAsia="zh-TW"/>
        </w:rPr>
        <w:lastRenderedPageBreak/>
        <w:t>參考書目</w:t>
      </w:r>
    </w:p>
    <w:p w:rsidR="00000000" w:rsidRPr="00653B34" w:rsidRDefault="00653B34" w:rsidP="00653B34">
      <w:pPr>
        <w:ind w:left="360"/>
        <w:rPr>
          <w:rFonts w:asciiTheme="majorEastAsia" w:eastAsia="DengXian" w:hAnsiTheme="majorEastAsia"/>
          <w:bCs/>
          <w:sz w:val="28"/>
          <w:szCs w:val="28"/>
          <w:lang w:eastAsia="zh-TW"/>
        </w:rPr>
      </w:pPr>
      <w:r w:rsidRPr="00653B34">
        <w:rPr>
          <w:rFonts w:asciiTheme="majorEastAsia" w:eastAsia="DengXian" w:hAnsiTheme="majorEastAsia"/>
          <w:b/>
          <w:bCs/>
          <w:sz w:val="28"/>
          <w:szCs w:val="28"/>
          <w:lang w:eastAsia="zh-TW"/>
        </w:rPr>
        <w:t xml:space="preserve">1. </w:t>
      </w:r>
      <w:r w:rsidRPr="00653B34">
        <w:rPr>
          <w:rFonts w:asciiTheme="majorEastAsia" w:eastAsia="DengXian" w:hAnsiTheme="majorEastAsia" w:hint="eastAsia"/>
          <w:b/>
          <w:bCs/>
          <w:sz w:val="28"/>
          <w:szCs w:val="28"/>
          <w:lang w:eastAsia="zh-TW"/>
        </w:rPr>
        <w:t>民事訴訟法教程</w:t>
      </w:r>
      <w:proofErr w:type="gramStart"/>
      <w:r w:rsidRPr="00653B34">
        <w:rPr>
          <w:rFonts w:asciiTheme="majorEastAsia" w:eastAsia="DengXian" w:hAnsiTheme="majorEastAsia"/>
          <w:bCs/>
          <w:sz w:val="28"/>
          <w:szCs w:val="28"/>
          <w:lang w:eastAsia="zh-TW"/>
        </w:rPr>
        <w:t>,</w:t>
      </w:r>
      <w:r w:rsidRPr="00653B34">
        <w:rPr>
          <w:rFonts w:asciiTheme="majorEastAsia" w:eastAsia="DengXian" w:hAnsiTheme="majorEastAsia" w:hint="eastAsia"/>
          <w:bCs/>
          <w:sz w:val="28"/>
          <w:szCs w:val="28"/>
          <w:lang w:eastAsia="zh-TW"/>
        </w:rPr>
        <w:t>利馬著</w:t>
      </w:r>
      <w:proofErr w:type="gramEnd"/>
    </w:p>
    <w:p w:rsidR="00000000" w:rsidRPr="00653B34" w:rsidRDefault="00653B34" w:rsidP="00653B34">
      <w:pPr>
        <w:ind w:firstLine="360"/>
        <w:rPr>
          <w:rFonts w:asciiTheme="majorEastAsia" w:eastAsia="DengXian" w:hAnsiTheme="majorEastAsia"/>
          <w:bCs/>
          <w:sz w:val="28"/>
          <w:szCs w:val="28"/>
          <w:lang w:eastAsia="zh-TW"/>
        </w:rPr>
      </w:pPr>
      <w:r w:rsidRPr="00653B34">
        <w:rPr>
          <w:rFonts w:asciiTheme="majorEastAsia" w:eastAsia="DengXian" w:hAnsiTheme="majorEastAsia"/>
          <w:bCs/>
          <w:sz w:val="28"/>
          <w:szCs w:val="28"/>
          <w:lang w:eastAsia="zh-TW"/>
        </w:rPr>
        <w:t xml:space="preserve">2. </w:t>
      </w:r>
      <w:r w:rsidRPr="00653B34">
        <w:rPr>
          <w:rFonts w:asciiTheme="majorEastAsia" w:eastAsia="DengXian" w:hAnsiTheme="majorEastAsia" w:hint="eastAsia"/>
          <w:bCs/>
          <w:sz w:val="28"/>
          <w:szCs w:val="28"/>
          <w:lang w:eastAsia="zh-TW"/>
        </w:rPr>
        <w:t>澳門民事訴訟法概論宣告之訴</w:t>
      </w:r>
      <w:proofErr w:type="gramStart"/>
      <w:r w:rsidRPr="00653B34">
        <w:rPr>
          <w:rFonts w:asciiTheme="majorEastAsia" w:eastAsia="DengXian" w:hAnsiTheme="majorEastAsia"/>
          <w:bCs/>
          <w:sz w:val="28"/>
          <w:szCs w:val="28"/>
          <w:lang w:eastAsia="zh-TW"/>
        </w:rPr>
        <w:t>,</w:t>
      </w:r>
      <w:r w:rsidRPr="00653B34">
        <w:rPr>
          <w:rFonts w:asciiTheme="majorEastAsia" w:eastAsia="DengXian" w:hAnsiTheme="majorEastAsia" w:hint="eastAsia"/>
          <w:bCs/>
          <w:sz w:val="28"/>
          <w:szCs w:val="28"/>
          <w:lang w:eastAsia="zh-TW"/>
        </w:rPr>
        <w:t>丘庭彪著</w:t>
      </w:r>
      <w:proofErr w:type="gramEnd"/>
    </w:p>
    <w:p w:rsidR="00653B34" w:rsidRPr="00653B34" w:rsidRDefault="00653B34" w:rsidP="00653B34">
      <w:pPr>
        <w:ind w:firstLine="360"/>
        <w:rPr>
          <w:rFonts w:asciiTheme="majorEastAsia" w:eastAsia="DengXian" w:hAnsiTheme="majorEastAsia" w:hint="eastAsia"/>
          <w:bCs/>
          <w:sz w:val="28"/>
          <w:szCs w:val="28"/>
          <w:lang w:eastAsia="zh-TW"/>
        </w:rPr>
      </w:pPr>
      <w:bookmarkStart w:id="0" w:name="_GoBack"/>
      <w:bookmarkEnd w:id="0"/>
      <w:r w:rsidRPr="00653B34">
        <w:rPr>
          <w:rFonts w:asciiTheme="majorEastAsia" w:eastAsia="DengXian" w:hAnsiTheme="majorEastAsia"/>
          <w:bCs/>
          <w:sz w:val="28"/>
          <w:szCs w:val="28"/>
          <w:lang w:eastAsia="zh-TW"/>
        </w:rPr>
        <w:t xml:space="preserve">3. </w:t>
      </w:r>
      <w:r w:rsidRPr="00653B34">
        <w:rPr>
          <w:rFonts w:asciiTheme="majorEastAsia" w:eastAsia="DengXian" w:hAnsiTheme="majorEastAsia" w:hint="eastAsia"/>
          <w:bCs/>
          <w:sz w:val="28"/>
          <w:szCs w:val="28"/>
          <w:lang w:eastAsia="zh-TW"/>
        </w:rPr>
        <w:t>澳門民事訴訟法典註釋與評論</w:t>
      </w:r>
      <w:r w:rsidRPr="00653B34">
        <w:rPr>
          <w:rFonts w:asciiTheme="majorEastAsia" w:eastAsia="DengXian" w:hAnsiTheme="majorEastAsia"/>
          <w:bCs/>
          <w:sz w:val="28"/>
          <w:szCs w:val="28"/>
          <w:lang w:eastAsia="zh-TW"/>
        </w:rPr>
        <w:t xml:space="preserve">, </w:t>
      </w:r>
      <w:r w:rsidRPr="00653B34">
        <w:rPr>
          <w:rFonts w:asciiTheme="majorEastAsia" w:eastAsia="DengXian" w:hAnsiTheme="majorEastAsia" w:hint="eastAsia"/>
          <w:bCs/>
          <w:sz w:val="28"/>
          <w:szCs w:val="28"/>
          <w:lang w:eastAsia="zh-TW"/>
        </w:rPr>
        <w:t>利馬</w:t>
      </w:r>
      <w:r w:rsidRPr="00653B34">
        <w:rPr>
          <w:rFonts w:asciiTheme="majorEastAsia" w:eastAsia="DengXian" w:hAnsiTheme="majorEastAsia"/>
          <w:bCs/>
          <w:sz w:val="28"/>
          <w:szCs w:val="28"/>
          <w:lang w:eastAsia="zh-TW"/>
        </w:rPr>
        <w:t>, C</w:t>
      </w:r>
      <w:proofErr w:type="spellStart"/>
      <w:r w:rsidRPr="00653B34">
        <w:rPr>
          <w:rFonts w:asciiTheme="majorEastAsia" w:eastAsia="DengXian" w:hAnsiTheme="majorEastAsia"/>
          <w:bCs/>
          <w:sz w:val="28"/>
          <w:szCs w:val="28"/>
          <w:lang w:val="pt-PT" w:eastAsia="zh-TW"/>
        </w:rPr>
        <w:t>ândida</w:t>
      </w:r>
      <w:proofErr w:type="spellEnd"/>
      <w:r w:rsidRPr="00653B34">
        <w:rPr>
          <w:rFonts w:asciiTheme="majorEastAsia" w:eastAsia="DengXian" w:hAnsiTheme="majorEastAsia"/>
          <w:bCs/>
          <w:sz w:val="28"/>
          <w:szCs w:val="28"/>
          <w:lang w:val="pt-PT" w:eastAsia="zh-TW"/>
        </w:rPr>
        <w:t xml:space="preserve"> Pires</w:t>
      </w:r>
    </w:p>
    <w:p w:rsidR="00821B52" w:rsidRPr="00F809BA" w:rsidRDefault="00821B52" w:rsidP="007237D3">
      <w:pPr>
        <w:pStyle w:val="ListParagraph"/>
        <w:widowControl w:val="0"/>
        <w:spacing w:after="0" w:line="240" w:lineRule="auto"/>
        <w:ind w:left="450"/>
        <w:rPr>
          <w:rFonts w:asciiTheme="majorEastAsia" w:eastAsiaTheme="majorEastAsia" w:hAnsiTheme="majorEastAsia" w:hint="eastAsia"/>
          <w:sz w:val="28"/>
          <w:szCs w:val="28"/>
          <w:lang w:eastAsia="zh-TW"/>
        </w:rPr>
      </w:pPr>
    </w:p>
    <w:p w:rsidR="00FD500E" w:rsidRPr="00F809BA" w:rsidRDefault="00FD500E" w:rsidP="00FD500E">
      <w:pPr>
        <w:pStyle w:val="ListParagraph"/>
        <w:widowControl w:val="0"/>
        <w:spacing w:after="0" w:line="240" w:lineRule="auto"/>
        <w:ind w:left="1170"/>
        <w:rPr>
          <w:rFonts w:asciiTheme="majorEastAsia" w:eastAsiaTheme="majorEastAsia" w:hAnsiTheme="majorEastAsia" w:hint="eastAsia"/>
          <w:sz w:val="28"/>
          <w:szCs w:val="28"/>
          <w:lang w:eastAsia="zh-TW"/>
        </w:rPr>
      </w:pPr>
    </w:p>
    <w:sectPr w:rsidR="00FD500E" w:rsidRPr="00F80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7D57"/>
    <w:multiLevelType w:val="multilevel"/>
    <w:tmpl w:val="79B2FD0E"/>
    <w:lvl w:ilvl="0">
      <w:start w:val="17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E47CAB"/>
    <w:multiLevelType w:val="multilevel"/>
    <w:tmpl w:val="D7F8F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" w15:restartNumberingAfterBreak="0">
    <w:nsid w:val="09497501"/>
    <w:multiLevelType w:val="hybridMultilevel"/>
    <w:tmpl w:val="EEB2B940"/>
    <w:lvl w:ilvl="0" w:tplc="8550C05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8370F5"/>
    <w:multiLevelType w:val="multilevel"/>
    <w:tmpl w:val="73CCC1B6"/>
    <w:lvl w:ilvl="0">
      <w:start w:val="1"/>
      <w:numFmt w:val="decimal"/>
      <w:lvlText w:val="%1"/>
      <w:lvlJc w:val="left"/>
      <w:pPr>
        <w:ind w:left="560" w:hanging="560"/>
      </w:pPr>
      <w:rPr>
        <w:rFonts w:eastAsia="新細明體" w:hint="default"/>
        <w:b/>
      </w:rPr>
    </w:lvl>
    <w:lvl w:ilvl="1">
      <w:start w:val="7"/>
      <w:numFmt w:val="decimal"/>
      <w:lvlText w:val="%1.%2"/>
      <w:lvlJc w:val="left"/>
      <w:pPr>
        <w:ind w:left="790" w:hanging="560"/>
      </w:pPr>
      <w:rPr>
        <w:rFonts w:eastAsia="新細明體" w:hint="default"/>
        <w:b/>
      </w:rPr>
    </w:lvl>
    <w:lvl w:ilvl="2">
      <w:start w:val="3"/>
      <w:numFmt w:val="decimal"/>
      <w:lvlText w:val="%1.%2.%3"/>
      <w:lvlJc w:val="left"/>
      <w:pPr>
        <w:ind w:left="1180" w:hanging="720"/>
      </w:pPr>
      <w:rPr>
        <w:rFonts w:eastAsia="新細明體" w:hint="default"/>
        <w:b/>
      </w:rPr>
    </w:lvl>
    <w:lvl w:ilvl="3">
      <w:start w:val="1"/>
      <w:numFmt w:val="decimal"/>
      <w:lvlText w:val="%1.%2.%3.%4"/>
      <w:lvlJc w:val="left"/>
      <w:pPr>
        <w:ind w:left="1770" w:hanging="1080"/>
      </w:pPr>
      <w:rPr>
        <w:rFonts w:eastAsia="新細明體" w:hint="default"/>
        <w:b/>
      </w:rPr>
    </w:lvl>
    <w:lvl w:ilvl="4">
      <w:start w:val="1"/>
      <w:numFmt w:val="decimal"/>
      <w:lvlText w:val="%1.%2.%3.%4.%5"/>
      <w:lvlJc w:val="left"/>
      <w:pPr>
        <w:ind w:left="2000" w:hanging="1080"/>
      </w:pPr>
      <w:rPr>
        <w:rFonts w:eastAsia="新細明體" w:hint="default"/>
        <w:b/>
      </w:rPr>
    </w:lvl>
    <w:lvl w:ilvl="5">
      <w:start w:val="1"/>
      <w:numFmt w:val="decimal"/>
      <w:lvlText w:val="%1.%2.%3.%4.%5.%6"/>
      <w:lvlJc w:val="left"/>
      <w:pPr>
        <w:ind w:left="2590" w:hanging="1440"/>
      </w:pPr>
      <w:rPr>
        <w:rFonts w:eastAsia="新細明體" w:hint="default"/>
        <w:b/>
      </w:rPr>
    </w:lvl>
    <w:lvl w:ilvl="6">
      <w:start w:val="1"/>
      <w:numFmt w:val="decimal"/>
      <w:lvlText w:val="%1.%2.%3.%4.%5.%6.%7"/>
      <w:lvlJc w:val="left"/>
      <w:pPr>
        <w:ind w:left="2820" w:hanging="1440"/>
      </w:pPr>
      <w:rPr>
        <w:rFonts w:eastAsia="新細明體" w:hint="default"/>
        <w:b/>
      </w:rPr>
    </w:lvl>
    <w:lvl w:ilvl="7">
      <w:start w:val="1"/>
      <w:numFmt w:val="decimal"/>
      <w:lvlText w:val="%1.%2.%3.%4.%5.%6.%7.%8"/>
      <w:lvlJc w:val="left"/>
      <w:pPr>
        <w:ind w:left="3410" w:hanging="1800"/>
      </w:pPr>
      <w:rPr>
        <w:rFonts w:eastAsia="新細明體" w:hint="default"/>
        <w:b/>
      </w:rPr>
    </w:lvl>
    <w:lvl w:ilvl="8">
      <w:start w:val="1"/>
      <w:numFmt w:val="decimal"/>
      <w:lvlText w:val="%1.%2.%3.%4.%5.%6.%7.%8.%9"/>
      <w:lvlJc w:val="left"/>
      <w:pPr>
        <w:ind w:left="3640" w:hanging="1800"/>
      </w:pPr>
      <w:rPr>
        <w:rFonts w:eastAsia="新細明體" w:hint="default"/>
        <w:b/>
      </w:rPr>
    </w:lvl>
  </w:abstractNum>
  <w:abstractNum w:abstractNumId="4" w15:restartNumberingAfterBreak="0">
    <w:nsid w:val="0CEF5E3C"/>
    <w:multiLevelType w:val="hybridMultilevel"/>
    <w:tmpl w:val="A7BEC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63A"/>
    <w:multiLevelType w:val="hybridMultilevel"/>
    <w:tmpl w:val="72AA6C78"/>
    <w:lvl w:ilvl="0" w:tplc="B4CC92E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F3A943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7A6D27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0B2C75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E20BA7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A66433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826D44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58E799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92A61B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2ACB67E0"/>
    <w:multiLevelType w:val="multilevel"/>
    <w:tmpl w:val="A0CC374A"/>
    <w:lvl w:ilvl="0">
      <w:start w:val="4"/>
      <w:numFmt w:val="decimal"/>
      <w:lvlText w:val="%1"/>
      <w:lvlJc w:val="left"/>
      <w:pPr>
        <w:ind w:left="450" w:hanging="450"/>
      </w:pPr>
      <w:rPr>
        <w:rFonts w:eastAsia="DengXi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DengXi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DengXi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DengXi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="DengXi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eastAsia="DengXi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DengXi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eastAsia="DengXian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eastAsia="DengXian" w:hint="default"/>
      </w:rPr>
    </w:lvl>
  </w:abstractNum>
  <w:abstractNum w:abstractNumId="7" w15:restartNumberingAfterBreak="0">
    <w:nsid w:val="330F7DA6"/>
    <w:multiLevelType w:val="hybridMultilevel"/>
    <w:tmpl w:val="2BE66EA8"/>
    <w:lvl w:ilvl="0" w:tplc="AFE6779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C442F1"/>
    <w:multiLevelType w:val="hybridMultilevel"/>
    <w:tmpl w:val="9D1E1F8E"/>
    <w:lvl w:ilvl="0" w:tplc="CE2863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E7108"/>
    <w:multiLevelType w:val="multilevel"/>
    <w:tmpl w:val="16EE0F54"/>
    <w:lvl w:ilvl="0">
      <w:start w:val="17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411C1A16"/>
    <w:multiLevelType w:val="hybridMultilevel"/>
    <w:tmpl w:val="F542831C"/>
    <w:lvl w:ilvl="0" w:tplc="58A2B80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DCA6CE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760F8B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C629F4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7C8667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EB6954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37068E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E6C3A4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F5ACA7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4C7608F4"/>
    <w:multiLevelType w:val="hybridMultilevel"/>
    <w:tmpl w:val="F496C78E"/>
    <w:lvl w:ilvl="0" w:tplc="4DBEFF2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602F1A"/>
    <w:multiLevelType w:val="hybridMultilevel"/>
    <w:tmpl w:val="97089D30"/>
    <w:lvl w:ilvl="0" w:tplc="6C26607A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B66450"/>
    <w:multiLevelType w:val="multilevel"/>
    <w:tmpl w:val="26503F2E"/>
    <w:lvl w:ilvl="0">
      <w:start w:val="1"/>
      <w:numFmt w:val="decimal"/>
      <w:lvlText w:val="%1."/>
      <w:lvlJc w:val="left"/>
      <w:pPr>
        <w:ind w:left="810" w:hanging="360"/>
      </w:pPr>
      <w:rPr>
        <w:rFonts w:eastAsiaTheme="minorEastAsia" w:hint="default"/>
      </w:rPr>
    </w:lvl>
    <w:lvl w:ilvl="1">
      <w:start w:val="5"/>
      <w:numFmt w:val="decimal"/>
      <w:isLgl/>
      <w:lvlText w:val="%1.%2"/>
      <w:lvlJc w:val="left"/>
      <w:pPr>
        <w:ind w:left="1080" w:hanging="63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10" w:hanging="2160"/>
      </w:pPr>
      <w:rPr>
        <w:rFonts w:hint="default"/>
      </w:rPr>
    </w:lvl>
  </w:abstractNum>
  <w:abstractNum w:abstractNumId="14" w15:restartNumberingAfterBreak="0">
    <w:nsid w:val="577D1A6F"/>
    <w:multiLevelType w:val="multilevel"/>
    <w:tmpl w:val="22904C90"/>
    <w:lvl w:ilvl="0">
      <w:start w:val="1"/>
      <w:numFmt w:val="decimal"/>
      <w:lvlText w:val="%1."/>
      <w:lvlJc w:val="left"/>
      <w:pPr>
        <w:ind w:left="720" w:hanging="360"/>
      </w:pPr>
      <w:rPr>
        <w:rFonts w:ascii="新細明體" w:eastAsia="新細明體" w:hAnsi="新細明體"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965" w:hanging="560"/>
      </w:pPr>
      <w:rPr>
        <w:rFonts w:eastAsia="DengXian"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eastAsia="DengXian" w:hint="default"/>
      </w:rPr>
    </w:lvl>
    <w:lvl w:ilvl="3">
      <w:start w:val="1"/>
      <w:numFmt w:val="decimal"/>
      <w:isLgl/>
      <w:lvlText w:val="%1.%2.%3.%4"/>
      <w:lvlJc w:val="left"/>
      <w:pPr>
        <w:ind w:left="1575" w:hanging="1080"/>
      </w:pPr>
      <w:rPr>
        <w:rFonts w:eastAsia="DengXi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eastAsia="DengXian" w:hint="default"/>
      </w:rPr>
    </w:lvl>
    <w:lvl w:ilvl="5">
      <w:start w:val="1"/>
      <w:numFmt w:val="decimal"/>
      <w:isLgl/>
      <w:lvlText w:val="%1.%2.%3.%4.%5.%6"/>
      <w:lvlJc w:val="left"/>
      <w:pPr>
        <w:ind w:left="2025" w:hanging="1440"/>
      </w:pPr>
      <w:rPr>
        <w:rFonts w:eastAsia="DengXian"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eastAsia="DengXian" w:hint="default"/>
      </w:rPr>
    </w:lvl>
    <w:lvl w:ilvl="7">
      <w:start w:val="1"/>
      <w:numFmt w:val="decimal"/>
      <w:isLgl/>
      <w:lvlText w:val="%1.%2.%3.%4.%5.%6.%7.%8"/>
      <w:lvlJc w:val="left"/>
      <w:pPr>
        <w:ind w:left="2475" w:hanging="1800"/>
      </w:pPr>
      <w:rPr>
        <w:rFonts w:eastAsia="DengXi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eastAsia="DengXian" w:hint="default"/>
      </w:rPr>
    </w:lvl>
  </w:abstractNum>
  <w:abstractNum w:abstractNumId="15" w15:restartNumberingAfterBreak="0">
    <w:nsid w:val="679216DD"/>
    <w:multiLevelType w:val="hybridMultilevel"/>
    <w:tmpl w:val="B732AC5A"/>
    <w:lvl w:ilvl="0" w:tplc="765ABA40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 w15:restartNumberingAfterBreak="0">
    <w:nsid w:val="787152D2"/>
    <w:multiLevelType w:val="hybridMultilevel"/>
    <w:tmpl w:val="3E084D18"/>
    <w:lvl w:ilvl="0" w:tplc="F6140CE6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CBD4243"/>
    <w:multiLevelType w:val="multilevel"/>
    <w:tmpl w:val="0DE8E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eastAsia="新細明體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新細明體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新細明體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eastAsia="新細明體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新細明體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eastAsia="新細明體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eastAsia="新細明體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新細明體" w:hint="default"/>
      </w:r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12"/>
  </w:num>
  <w:num w:numId="5">
    <w:abstractNumId w:val="17"/>
  </w:num>
  <w:num w:numId="6">
    <w:abstractNumId w:val="10"/>
  </w:num>
  <w:num w:numId="7">
    <w:abstractNumId w:val="7"/>
  </w:num>
  <w:num w:numId="8">
    <w:abstractNumId w:val="11"/>
  </w:num>
  <w:num w:numId="9">
    <w:abstractNumId w:val="1"/>
  </w:num>
  <w:num w:numId="10">
    <w:abstractNumId w:val="16"/>
  </w:num>
  <w:num w:numId="11">
    <w:abstractNumId w:val="9"/>
  </w:num>
  <w:num w:numId="12">
    <w:abstractNumId w:val="0"/>
  </w:num>
  <w:num w:numId="13">
    <w:abstractNumId w:val="2"/>
  </w:num>
  <w:num w:numId="14">
    <w:abstractNumId w:val="15"/>
  </w:num>
  <w:num w:numId="15">
    <w:abstractNumId w:val="3"/>
  </w:num>
  <w:num w:numId="16">
    <w:abstractNumId w:val="6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B1D"/>
    <w:rsid w:val="00007C1F"/>
    <w:rsid w:val="00256A18"/>
    <w:rsid w:val="004C21D9"/>
    <w:rsid w:val="005D6415"/>
    <w:rsid w:val="005E5391"/>
    <w:rsid w:val="0063469C"/>
    <w:rsid w:val="00653B34"/>
    <w:rsid w:val="007237D3"/>
    <w:rsid w:val="00821B52"/>
    <w:rsid w:val="00954E7D"/>
    <w:rsid w:val="00C719DA"/>
    <w:rsid w:val="00C9576E"/>
    <w:rsid w:val="00D66355"/>
    <w:rsid w:val="00D752AB"/>
    <w:rsid w:val="00D825F1"/>
    <w:rsid w:val="00DB7B1D"/>
    <w:rsid w:val="00F13A52"/>
    <w:rsid w:val="00F809BA"/>
    <w:rsid w:val="00FD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M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27D4F"/>
  <w15:chartTrackingRefBased/>
  <w15:docId w15:val="{CE32226B-BD1F-40FE-92ED-C129430F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M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B1D"/>
    <w:rPr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53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3469C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zh-TW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B1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3469C"/>
    <w:rPr>
      <w:rFonts w:ascii="Times New Roman" w:eastAsia="Times New Roman" w:hAnsi="Times New Roman" w:cs="Times New Roman"/>
      <w:b/>
      <w:bCs/>
      <w:sz w:val="24"/>
      <w:szCs w:val="24"/>
      <w:lang w:eastAsia="zh-TW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539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21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00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45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39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38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821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05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gracechu</dc:creator>
  <cp:keywords/>
  <dc:description/>
  <cp:lastModifiedBy>gracechu</cp:lastModifiedBy>
  <cp:revision>18</cp:revision>
  <dcterms:created xsi:type="dcterms:W3CDTF">2022-01-07T02:14:00Z</dcterms:created>
  <dcterms:modified xsi:type="dcterms:W3CDTF">2022-01-07T03:07:00Z</dcterms:modified>
</cp:coreProperties>
</file>