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FA6B" w14:textId="77777777" w:rsidR="00963E60" w:rsidRPr="008A5905" w:rsidRDefault="00963E60" w:rsidP="00963E60">
      <w:pPr>
        <w:jc w:val="center"/>
        <w:rPr>
          <w:b/>
          <w:sz w:val="32"/>
          <w:szCs w:val="32"/>
          <w:lang w:eastAsia="zh-HK"/>
        </w:rPr>
      </w:pPr>
      <w:r w:rsidRPr="008A5905">
        <w:rPr>
          <w:rFonts w:hint="eastAsia"/>
          <w:b/>
          <w:sz w:val="32"/>
          <w:szCs w:val="32"/>
          <w:lang w:eastAsia="zh-HK"/>
        </w:rPr>
        <w:t>澳門大學法學院</w:t>
      </w:r>
    </w:p>
    <w:p w14:paraId="56269F48" w14:textId="675E4D87" w:rsidR="00963E60" w:rsidRPr="0023610B" w:rsidRDefault="00963E60" w:rsidP="00963E60">
      <w:pPr>
        <w:jc w:val="center"/>
        <w:rPr>
          <w:b/>
          <w:sz w:val="32"/>
          <w:szCs w:val="32"/>
          <w:lang w:val="en-GB" w:eastAsia="zh-HK"/>
        </w:rPr>
      </w:pPr>
      <w:r w:rsidRPr="008A5905">
        <w:rPr>
          <w:rFonts w:hint="eastAsia"/>
          <w:b/>
          <w:sz w:val="32"/>
          <w:szCs w:val="32"/>
          <w:lang w:eastAsia="zh-HK"/>
        </w:rPr>
        <w:t>債法</w:t>
      </w:r>
      <w:r w:rsidRPr="008A5905">
        <w:rPr>
          <w:rFonts w:hint="eastAsia"/>
          <w:b/>
          <w:sz w:val="32"/>
          <w:szCs w:val="32"/>
          <w:lang w:eastAsia="zh-HK"/>
        </w:rPr>
        <w:t>I</w:t>
      </w:r>
      <w:r>
        <w:rPr>
          <w:rFonts w:hint="eastAsia"/>
          <w:b/>
          <w:sz w:val="32"/>
          <w:szCs w:val="32"/>
          <w:lang w:eastAsia="zh-HK"/>
        </w:rPr>
        <w:t>實踐課</w:t>
      </w:r>
    </w:p>
    <w:p w14:paraId="22B960C7" w14:textId="77777777" w:rsidR="00963E60" w:rsidRPr="00575D33" w:rsidRDefault="00963E60" w:rsidP="00963E6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課程大綱</w:t>
      </w:r>
    </w:p>
    <w:p w14:paraId="62525C68" w14:textId="38C73548" w:rsidR="00963E60" w:rsidRDefault="00963E60" w:rsidP="00963E60">
      <w:pPr>
        <w:tabs>
          <w:tab w:val="num" w:pos="0"/>
        </w:tabs>
        <w:adjustRightInd w:val="0"/>
        <w:snapToGrid w:val="0"/>
        <w:ind w:firstLineChars="200" w:firstLine="480"/>
        <w:jc w:val="both"/>
      </w:pPr>
    </w:p>
    <w:p w14:paraId="23EFBA0E" w14:textId="77777777" w:rsidR="00963E60" w:rsidRPr="00945516" w:rsidRDefault="00963E60" w:rsidP="00963E60">
      <w:pPr>
        <w:jc w:val="both"/>
        <w:rPr>
          <w:b/>
          <w:szCs w:val="24"/>
          <w:lang w:eastAsia="zh-HK"/>
        </w:rPr>
      </w:pPr>
      <w:r w:rsidRPr="00945516">
        <w:rPr>
          <w:rFonts w:hint="eastAsia"/>
          <w:b/>
          <w:szCs w:val="24"/>
          <w:lang w:eastAsia="zh-HK"/>
        </w:rPr>
        <w:t>一、課程內容</w:t>
      </w:r>
    </w:p>
    <w:p w14:paraId="3EC1793D" w14:textId="46EACFEE" w:rsidR="00963E60" w:rsidRPr="00945516" w:rsidRDefault="00963E60" w:rsidP="00963E60">
      <w:pPr>
        <w:jc w:val="both"/>
        <w:rPr>
          <w:szCs w:val="24"/>
          <w:lang w:val="en-GB" w:eastAsia="zh-HK"/>
        </w:rPr>
      </w:pPr>
      <w:r w:rsidRPr="00945516">
        <w:rPr>
          <w:rFonts w:hint="eastAsia"/>
          <w:szCs w:val="24"/>
          <w:lang w:val="en-GB"/>
        </w:rPr>
        <w:t xml:space="preserve">　　</w:t>
      </w:r>
      <w:r w:rsidRPr="00945516">
        <w:rPr>
          <w:rFonts w:hint="eastAsia"/>
          <w:szCs w:val="24"/>
          <w:lang w:val="en-GB" w:eastAsia="zh-HK"/>
        </w:rPr>
        <w:t>本課程主要以葡萄牙學者</w:t>
      </w:r>
      <w:r w:rsidRPr="00945516">
        <w:rPr>
          <w:szCs w:val="24"/>
          <w:lang w:val="pt-PT" w:eastAsia="zh-HK"/>
        </w:rPr>
        <w:t>Antunes Varela</w:t>
      </w:r>
      <w:r w:rsidRPr="00945516">
        <w:rPr>
          <w:rFonts w:hint="eastAsia"/>
          <w:szCs w:val="24"/>
          <w:lang w:val="pt-PT" w:eastAsia="zh-HK"/>
        </w:rPr>
        <w:t>教授的</w:t>
      </w:r>
      <w:r w:rsidRPr="00945516">
        <w:rPr>
          <w:rFonts w:hint="eastAsia"/>
          <w:szCs w:val="24"/>
          <w:lang w:val="en-GB" w:eastAsia="zh-HK"/>
        </w:rPr>
        <w:t>《債法總論</w:t>
      </w:r>
      <w:r w:rsidRPr="00945516">
        <w:rPr>
          <w:rFonts w:hint="eastAsia"/>
          <w:szCs w:val="24"/>
          <w:lang w:val="en-GB" w:eastAsia="zh-HK"/>
        </w:rPr>
        <w:t>I</w:t>
      </w:r>
      <w:r w:rsidRPr="00945516">
        <w:rPr>
          <w:rFonts w:hint="eastAsia"/>
          <w:szCs w:val="24"/>
          <w:lang w:val="en-GB" w:eastAsia="zh-HK"/>
        </w:rPr>
        <w:t>》以及</w:t>
      </w:r>
      <w:r w:rsidRPr="00945516">
        <w:rPr>
          <w:szCs w:val="24"/>
          <w:lang w:val="pt-PT" w:eastAsia="zh-HK"/>
        </w:rPr>
        <w:t>Manuel Trigo</w:t>
      </w:r>
      <w:r w:rsidRPr="00945516">
        <w:rPr>
          <w:rFonts w:hint="eastAsia"/>
          <w:szCs w:val="24"/>
          <w:lang w:val="en-GB" w:eastAsia="zh-HK"/>
        </w:rPr>
        <w:t>教授所著的《債法教程》作為主要的教材，此外，教學上會補充澳門中級法院以及終審法院在有關論題領域的案例</w:t>
      </w:r>
      <w:r>
        <w:rPr>
          <w:rFonts w:hint="eastAsia"/>
          <w:szCs w:val="24"/>
          <w:lang w:val="en-GB"/>
        </w:rPr>
        <w:t>，</w:t>
      </w:r>
      <w:r>
        <w:rPr>
          <w:rFonts w:hint="eastAsia"/>
          <w:szCs w:val="24"/>
          <w:lang w:val="en-GB" w:eastAsia="zh-HK"/>
        </w:rPr>
        <w:t>以求將理論達致實踐上學以致用的效果</w:t>
      </w:r>
      <w:r w:rsidRPr="00945516">
        <w:rPr>
          <w:rFonts w:hint="eastAsia"/>
          <w:szCs w:val="24"/>
          <w:lang w:val="en-GB" w:eastAsia="zh-HK"/>
        </w:rPr>
        <w:t>。</w:t>
      </w:r>
    </w:p>
    <w:p w14:paraId="1F54DDF2" w14:textId="77777777" w:rsidR="00963E60" w:rsidRDefault="00963E60" w:rsidP="00963E60">
      <w:pPr>
        <w:jc w:val="both"/>
        <w:rPr>
          <w:szCs w:val="24"/>
          <w:lang w:eastAsia="zh-HK"/>
        </w:rPr>
      </w:pPr>
    </w:p>
    <w:p w14:paraId="15D35D04" w14:textId="77777777" w:rsidR="00963E60" w:rsidRPr="00945516" w:rsidRDefault="00963E60" w:rsidP="00963E60">
      <w:pPr>
        <w:jc w:val="both"/>
        <w:rPr>
          <w:szCs w:val="24"/>
          <w:lang w:eastAsia="zh-HK"/>
        </w:rPr>
      </w:pPr>
    </w:p>
    <w:p w14:paraId="68A41C98" w14:textId="77777777" w:rsidR="00963E60" w:rsidRPr="00575D33" w:rsidRDefault="00963E60" w:rsidP="00963E60">
      <w:pPr>
        <w:jc w:val="both"/>
        <w:rPr>
          <w:b/>
          <w:szCs w:val="24"/>
        </w:rPr>
      </w:pPr>
      <w:r w:rsidRPr="00945516">
        <w:rPr>
          <w:rFonts w:hint="eastAsia"/>
          <w:b/>
          <w:szCs w:val="24"/>
          <w:lang w:eastAsia="zh-HK"/>
        </w:rPr>
        <w:t>二、課程參考資料</w:t>
      </w:r>
    </w:p>
    <w:p w14:paraId="7AE9F19F" w14:textId="5197163F" w:rsidR="00963E60" w:rsidRPr="00945516" w:rsidRDefault="00963E60" w:rsidP="00963E60">
      <w:pPr>
        <w:pStyle w:val="a3"/>
        <w:numPr>
          <w:ilvl w:val="0"/>
          <w:numId w:val="2"/>
        </w:numPr>
        <w:ind w:leftChars="0"/>
        <w:jc w:val="both"/>
        <w:rPr>
          <w:rFonts w:eastAsia="PMingLiU" w:cs="Calibri"/>
          <w:szCs w:val="24"/>
          <w:lang w:val="pt-PT"/>
        </w:rPr>
      </w:pPr>
      <w:r w:rsidRPr="00945516">
        <w:rPr>
          <w:rFonts w:eastAsia="PMingLiU" w:cs="Calibri"/>
          <w:szCs w:val="24"/>
          <w:lang w:val="pt-PT"/>
        </w:rPr>
        <w:t>Antunes Varela: Das obrigações em gera I, Almedina, 2007.</w:t>
      </w:r>
    </w:p>
    <w:p w14:paraId="7BE74B02" w14:textId="77777777" w:rsidR="00963E60" w:rsidRPr="00945516" w:rsidRDefault="00963E60" w:rsidP="00963E60">
      <w:pPr>
        <w:pStyle w:val="a3"/>
        <w:numPr>
          <w:ilvl w:val="0"/>
          <w:numId w:val="2"/>
        </w:numPr>
        <w:ind w:leftChars="0"/>
        <w:jc w:val="both"/>
        <w:rPr>
          <w:rFonts w:eastAsia="PMingLiU" w:cs="Calibri"/>
          <w:szCs w:val="24"/>
          <w:lang w:val="pt-PT"/>
        </w:rPr>
      </w:pPr>
      <w:r w:rsidRPr="00945516">
        <w:rPr>
          <w:rFonts w:eastAsia="PMingLiU" w:cs="Calibri"/>
          <w:szCs w:val="24"/>
          <w:lang w:val="pt-PT"/>
        </w:rPr>
        <w:t>Mário Júlio de Almeida Costa: Direito das obrigações , Almedina, 2009.</w:t>
      </w:r>
    </w:p>
    <w:p w14:paraId="73357B71" w14:textId="77777777" w:rsidR="00963E60" w:rsidRDefault="00963E60" w:rsidP="00963E60">
      <w:pPr>
        <w:pStyle w:val="a3"/>
        <w:numPr>
          <w:ilvl w:val="0"/>
          <w:numId w:val="2"/>
        </w:numPr>
        <w:ind w:leftChars="0"/>
        <w:jc w:val="both"/>
        <w:rPr>
          <w:rFonts w:eastAsia="PMingLiU" w:cs="Calibri"/>
          <w:szCs w:val="24"/>
          <w:lang w:val="pt-PT"/>
        </w:rPr>
      </w:pPr>
      <w:r w:rsidRPr="00945516">
        <w:rPr>
          <w:rFonts w:eastAsia="PMingLiU" w:cs="Calibri"/>
          <w:szCs w:val="24"/>
          <w:lang w:val="pt-PT"/>
        </w:rPr>
        <w:t>Antunes Varela: Código Civil Anotado, Coimbra Editora, 1997.</w:t>
      </w:r>
    </w:p>
    <w:p w14:paraId="65CD97A8" w14:textId="77777777" w:rsidR="00963E60" w:rsidRPr="00575D33" w:rsidRDefault="00963E60" w:rsidP="00963E60">
      <w:pPr>
        <w:pStyle w:val="a3"/>
        <w:numPr>
          <w:ilvl w:val="0"/>
          <w:numId w:val="2"/>
        </w:numPr>
        <w:ind w:leftChars="0"/>
        <w:jc w:val="both"/>
        <w:rPr>
          <w:rFonts w:eastAsia="PMingLiU" w:cs="Calibri"/>
          <w:szCs w:val="24"/>
          <w:lang w:val="pt-PT"/>
        </w:rPr>
      </w:pPr>
      <w:r w:rsidRPr="00DF1F91">
        <w:rPr>
          <w:rFonts w:hint="eastAsia"/>
          <w:szCs w:val="24"/>
          <w:lang w:val="pt-PT"/>
        </w:rPr>
        <w:t xml:space="preserve">Manuel Trigo: </w:t>
      </w:r>
      <w:r w:rsidRPr="00DF1F91">
        <w:rPr>
          <w:rFonts w:ascii="Microsoft JhengHei" w:eastAsia="Microsoft JhengHei" w:hAnsi="Microsoft JhengHei" w:cs="Microsoft JhengHei" w:hint="eastAsia"/>
          <w:szCs w:val="24"/>
          <w:lang w:val="en-GB" w:eastAsia="zh-HK"/>
        </w:rPr>
        <w:t>《債法教程》</w:t>
      </w:r>
      <w:r w:rsidRPr="00DF1F91">
        <w:rPr>
          <w:rFonts w:ascii="Microsoft JhengHei" w:eastAsia="Microsoft JhengHei" w:hAnsi="Microsoft JhengHei" w:cs="Microsoft JhengHei" w:hint="eastAsia"/>
          <w:szCs w:val="24"/>
          <w:lang w:val="pt-PT"/>
        </w:rPr>
        <w:t>，</w:t>
      </w:r>
      <w:r w:rsidRPr="00DF1F91">
        <w:rPr>
          <w:rFonts w:ascii="Microsoft JhengHei" w:eastAsia="Microsoft JhengHei" w:hAnsi="Microsoft JhengHei" w:cs="Microsoft JhengHei" w:hint="eastAsia"/>
          <w:szCs w:val="24"/>
          <w:lang w:val="en-GB" w:eastAsia="zh-HK"/>
        </w:rPr>
        <w:t>澳門大學法學院</w:t>
      </w:r>
      <w:r w:rsidRPr="00DF1F91">
        <w:rPr>
          <w:rFonts w:ascii="Microsoft JhengHei" w:eastAsia="Microsoft JhengHei" w:hAnsi="Microsoft JhengHei" w:cs="Microsoft JhengHei" w:hint="eastAsia"/>
          <w:szCs w:val="24"/>
          <w:lang w:val="pt-PT"/>
        </w:rPr>
        <w:t>，</w:t>
      </w:r>
      <w:r w:rsidRPr="00DF1F91">
        <w:rPr>
          <w:rFonts w:hint="eastAsia"/>
          <w:szCs w:val="24"/>
          <w:lang w:val="pt-PT"/>
        </w:rPr>
        <w:t>2016</w:t>
      </w:r>
      <w:r w:rsidRPr="00DF1F91">
        <w:rPr>
          <w:rFonts w:ascii="Microsoft JhengHei" w:eastAsia="Microsoft JhengHei" w:hAnsi="Microsoft JhengHei" w:cs="Microsoft JhengHei" w:hint="eastAsia"/>
          <w:szCs w:val="24"/>
          <w:lang w:val="en-GB"/>
        </w:rPr>
        <w:t>年。</w:t>
      </w:r>
    </w:p>
    <w:p w14:paraId="4D53D3C3" w14:textId="77777777" w:rsidR="00963E60" w:rsidRDefault="00963E60" w:rsidP="00963E60">
      <w:pPr>
        <w:tabs>
          <w:tab w:val="num" w:pos="0"/>
        </w:tabs>
        <w:adjustRightInd w:val="0"/>
        <w:snapToGrid w:val="0"/>
        <w:ind w:firstLineChars="200" w:firstLine="480"/>
        <w:jc w:val="both"/>
      </w:pPr>
    </w:p>
    <w:p w14:paraId="0CDD592B" w14:textId="77777777" w:rsidR="00963E60" w:rsidRDefault="00963E60" w:rsidP="00963E60">
      <w:pPr>
        <w:tabs>
          <w:tab w:val="num" w:pos="0"/>
        </w:tabs>
        <w:adjustRightInd w:val="0"/>
        <w:snapToGrid w:val="0"/>
        <w:ind w:firstLineChars="200" w:firstLine="480"/>
        <w:jc w:val="both"/>
      </w:pPr>
    </w:p>
    <w:p w14:paraId="141D2E1B" w14:textId="68DF8731" w:rsidR="00963E60" w:rsidRDefault="00963E60" w:rsidP="00963E60">
      <w:pPr>
        <w:numPr>
          <w:ilvl w:val="0"/>
          <w:numId w:val="1"/>
        </w:numPr>
        <w:adjustRightInd w:val="0"/>
        <w:snapToGrid w:val="0"/>
        <w:ind w:left="0" w:firstLineChars="200" w:firstLine="480"/>
        <w:jc w:val="both"/>
      </w:pPr>
      <w:r>
        <w:rPr>
          <w:rFonts w:hint="eastAsia"/>
        </w:rPr>
        <w:t>債法概述</w:t>
      </w:r>
    </w:p>
    <w:p w14:paraId="3E7E6C4B" w14:textId="77777777" w:rsidR="00963E60" w:rsidRDefault="00963E60" w:rsidP="00963E60">
      <w:pPr>
        <w:numPr>
          <w:ilvl w:val="2"/>
          <w:numId w:val="1"/>
        </w:numPr>
        <w:adjustRightInd w:val="0"/>
        <w:snapToGrid w:val="0"/>
        <w:ind w:left="0" w:firstLineChars="200" w:firstLine="480"/>
        <w:jc w:val="both"/>
      </w:pPr>
      <w:r>
        <w:rPr>
          <w:rFonts w:hint="eastAsia"/>
        </w:rPr>
        <w:t>研究對象</w:t>
      </w:r>
    </w:p>
    <w:p w14:paraId="130D52B7" w14:textId="77777777" w:rsidR="00963E60" w:rsidRDefault="00963E60" w:rsidP="00963E60">
      <w:pPr>
        <w:numPr>
          <w:ilvl w:val="2"/>
          <w:numId w:val="1"/>
        </w:numPr>
        <w:adjustRightInd w:val="0"/>
        <w:snapToGrid w:val="0"/>
        <w:ind w:left="0" w:firstLineChars="200" w:firstLine="480"/>
        <w:jc w:val="both"/>
      </w:pPr>
      <w:r>
        <w:rPr>
          <w:rFonts w:hint="eastAsia"/>
        </w:rPr>
        <w:t>債的實際意義</w:t>
      </w:r>
    </w:p>
    <w:p w14:paraId="012AE551" w14:textId="77777777" w:rsidR="00963E60" w:rsidRDefault="00963E60" w:rsidP="00963E60">
      <w:pPr>
        <w:numPr>
          <w:ilvl w:val="0"/>
          <w:numId w:val="1"/>
        </w:numPr>
        <w:adjustRightInd w:val="0"/>
        <w:snapToGrid w:val="0"/>
        <w:ind w:left="0" w:firstLineChars="200" w:firstLine="480"/>
        <w:jc w:val="both"/>
      </w:pPr>
      <w:r>
        <w:rPr>
          <w:rFonts w:hint="eastAsia"/>
        </w:rPr>
        <w:t>債的概念</w:t>
      </w:r>
    </w:p>
    <w:p w14:paraId="65ABF5B1" w14:textId="77777777" w:rsidR="00963E60" w:rsidRDefault="00963E60" w:rsidP="00963E60">
      <w:pPr>
        <w:numPr>
          <w:ilvl w:val="2"/>
          <w:numId w:val="1"/>
        </w:numPr>
        <w:adjustRightInd w:val="0"/>
        <w:snapToGrid w:val="0"/>
        <w:ind w:left="0" w:firstLineChars="200" w:firstLine="480"/>
        <w:jc w:val="both"/>
      </w:pPr>
      <w:r>
        <w:rPr>
          <w:rFonts w:hint="eastAsia"/>
        </w:rPr>
        <w:t>債的一般詞義與其他類似概念</w:t>
      </w:r>
    </w:p>
    <w:p w14:paraId="10FD7A05" w14:textId="77777777" w:rsidR="00963E60" w:rsidRDefault="00963E60" w:rsidP="00963E60">
      <w:pPr>
        <w:numPr>
          <w:ilvl w:val="2"/>
          <w:numId w:val="1"/>
        </w:numPr>
        <w:adjustRightInd w:val="0"/>
        <w:snapToGrid w:val="0"/>
        <w:ind w:left="0" w:firstLineChars="200" w:firstLine="480"/>
        <w:jc w:val="both"/>
      </w:pPr>
      <w:r>
        <w:rPr>
          <w:rFonts w:hint="eastAsia"/>
        </w:rPr>
        <w:t>技術意義的債</w:t>
      </w:r>
    </w:p>
    <w:p w14:paraId="673ED447" w14:textId="77777777" w:rsidR="00963E60" w:rsidRDefault="00963E60" w:rsidP="00963E60">
      <w:pPr>
        <w:numPr>
          <w:ilvl w:val="2"/>
          <w:numId w:val="1"/>
        </w:numPr>
        <w:adjustRightInd w:val="0"/>
        <w:snapToGrid w:val="0"/>
        <w:ind w:left="0" w:firstLineChars="200" w:firstLine="480"/>
        <w:jc w:val="both"/>
      </w:pPr>
      <w:r>
        <w:rPr>
          <w:rFonts w:hint="eastAsia"/>
        </w:rPr>
        <w:t>單一的債關係與複合的債關係</w:t>
      </w:r>
    </w:p>
    <w:p w14:paraId="7062860D" w14:textId="77777777" w:rsidR="00963E60" w:rsidRDefault="00963E60" w:rsidP="00963E60">
      <w:pPr>
        <w:numPr>
          <w:ilvl w:val="2"/>
          <w:numId w:val="1"/>
        </w:numPr>
        <w:adjustRightInd w:val="0"/>
        <w:snapToGrid w:val="0"/>
        <w:ind w:left="0" w:firstLineChars="200" w:firstLine="480"/>
        <w:jc w:val="both"/>
      </w:pPr>
      <w:r>
        <w:rPr>
          <w:rFonts w:hint="eastAsia"/>
        </w:rPr>
        <w:t>非獨立的債</w:t>
      </w:r>
    </w:p>
    <w:p w14:paraId="0EBD8DE6" w14:textId="77777777" w:rsidR="00963E60" w:rsidRDefault="00963E60" w:rsidP="00963E60">
      <w:pPr>
        <w:numPr>
          <w:ilvl w:val="0"/>
          <w:numId w:val="1"/>
        </w:numPr>
        <w:adjustRightInd w:val="0"/>
        <w:snapToGrid w:val="0"/>
        <w:ind w:left="0" w:firstLineChars="200" w:firstLine="480"/>
        <w:jc w:val="both"/>
      </w:pPr>
      <w:r>
        <w:rPr>
          <w:rFonts w:hint="eastAsia"/>
        </w:rPr>
        <w:t>債的結構及功能</w:t>
      </w:r>
    </w:p>
    <w:p w14:paraId="18F956B2" w14:textId="77777777" w:rsidR="00963E60" w:rsidRDefault="00963E60" w:rsidP="00963E60">
      <w:pPr>
        <w:numPr>
          <w:ilvl w:val="2"/>
          <w:numId w:val="1"/>
        </w:numPr>
        <w:adjustRightInd w:val="0"/>
        <w:snapToGrid w:val="0"/>
        <w:ind w:left="0" w:firstLineChars="200" w:firstLine="480"/>
        <w:jc w:val="both"/>
      </w:pPr>
      <w:r>
        <w:rPr>
          <w:rFonts w:hint="eastAsia"/>
        </w:rPr>
        <w:t>債的主體</w:t>
      </w:r>
    </w:p>
    <w:p w14:paraId="307FAF99" w14:textId="77777777" w:rsidR="00963E60" w:rsidRDefault="00963E60" w:rsidP="00963E60">
      <w:pPr>
        <w:numPr>
          <w:ilvl w:val="2"/>
          <w:numId w:val="1"/>
        </w:numPr>
        <w:adjustRightInd w:val="0"/>
        <w:snapToGrid w:val="0"/>
        <w:ind w:left="0" w:firstLineChars="200" w:firstLine="480"/>
        <w:jc w:val="both"/>
      </w:pPr>
      <w:r>
        <w:rPr>
          <w:rFonts w:hint="eastAsia"/>
        </w:rPr>
        <w:t>債的客體：給付</w:t>
      </w:r>
    </w:p>
    <w:p w14:paraId="2D805E9E" w14:textId="77777777" w:rsidR="00963E60" w:rsidRDefault="00963E60" w:rsidP="00963E60">
      <w:pPr>
        <w:numPr>
          <w:ilvl w:val="2"/>
          <w:numId w:val="1"/>
        </w:numPr>
        <w:adjustRightInd w:val="0"/>
        <w:snapToGrid w:val="0"/>
        <w:ind w:left="0" w:firstLineChars="200" w:firstLine="480"/>
        <w:jc w:val="both"/>
      </w:pPr>
      <w:r>
        <w:rPr>
          <w:rFonts w:hint="eastAsia"/>
        </w:rPr>
        <w:t>債的拘束</w:t>
      </w:r>
    </w:p>
    <w:p w14:paraId="30BAABAA" w14:textId="77777777" w:rsidR="00963E60" w:rsidRDefault="00963E60" w:rsidP="00963E60">
      <w:pPr>
        <w:numPr>
          <w:ilvl w:val="0"/>
          <w:numId w:val="1"/>
        </w:numPr>
        <w:adjustRightInd w:val="0"/>
        <w:snapToGrid w:val="0"/>
        <w:ind w:left="0" w:firstLineChars="200" w:firstLine="480"/>
        <w:jc w:val="both"/>
      </w:pPr>
      <w:r>
        <w:rPr>
          <w:rFonts w:hint="eastAsia"/>
        </w:rPr>
        <w:t>債的法律性質</w:t>
      </w:r>
    </w:p>
    <w:p w14:paraId="0458718D" w14:textId="77777777" w:rsidR="00963E60" w:rsidRDefault="00963E60" w:rsidP="00963E60">
      <w:pPr>
        <w:numPr>
          <w:ilvl w:val="0"/>
          <w:numId w:val="1"/>
        </w:numPr>
        <w:adjustRightInd w:val="0"/>
        <w:snapToGrid w:val="0"/>
        <w:ind w:left="0" w:firstLineChars="200" w:firstLine="480"/>
        <w:jc w:val="both"/>
      </w:pPr>
      <w:r>
        <w:rPr>
          <w:rFonts w:hint="eastAsia"/>
        </w:rPr>
        <w:t>債與物權、親屬權及繼承權</w:t>
      </w:r>
    </w:p>
    <w:p w14:paraId="5008EB10" w14:textId="77777777" w:rsidR="00963E60" w:rsidRDefault="00963E60" w:rsidP="00963E60">
      <w:pPr>
        <w:numPr>
          <w:ilvl w:val="0"/>
          <w:numId w:val="1"/>
        </w:numPr>
        <w:adjustRightInd w:val="0"/>
        <w:snapToGrid w:val="0"/>
        <w:ind w:left="0" w:firstLineChars="200" w:firstLine="480"/>
        <w:jc w:val="both"/>
      </w:pPr>
      <w:r>
        <w:rPr>
          <w:rFonts w:hint="eastAsia"/>
        </w:rPr>
        <w:t>債法原則</w:t>
      </w:r>
    </w:p>
    <w:p w14:paraId="012EB18A" w14:textId="77777777" w:rsidR="00963E60" w:rsidRDefault="00963E60" w:rsidP="00963E60">
      <w:pPr>
        <w:numPr>
          <w:ilvl w:val="2"/>
          <w:numId w:val="1"/>
        </w:numPr>
        <w:adjustRightInd w:val="0"/>
        <w:snapToGrid w:val="0"/>
        <w:ind w:left="0" w:firstLineChars="200" w:firstLine="480"/>
        <w:jc w:val="both"/>
      </w:pPr>
      <w:r>
        <w:rPr>
          <w:rFonts w:hint="eastAsia"/>
        </w:rPr>
        <w:t>私法自治原則</w:t>
      </w:r>
    </w:p>
    <w:p w14:paraId="775D9DBF" w14:textId="77777777" w:rsidR="00963E60" w:rsidRDefault="00963E60" w:rsidP="00963E60">
      <w:pPr>
        <w:numPr>
          <w:ilvl w:val="2"/>
          <w:numId w:val="1"/>
        </w:numPr>
        <w:adjustRightInd w:val="0"/>
        <w:snapToGrid w:val="0"/>
        <w:ind w:left="0" w:firstLineChars="200" w:firstLine="480"/>
        <w:jc w:val="both"/>
      </w:pPr>
      <w:r>
        <w:rPr>
          <w:rFonts w:hint="eastAsia"/>
        </w:rPr>
        <w:t>善意原則</w:t>
      </w:r>
    </w:p>
    <w:p w14:paraId="5D79A571" w14:textId="77777777" w:rsidR="00963E60" w:rsidRDefault="00963E60" w:rsidP="00963E60">
      <w:pPr>
        <w:numPr>
          <w:ilvl w:val="2"/>
          <w:numId w:val="1"/>
        </w:numPr>
        <w:adjustRightInd w:val="0"/>
        <w:snapToGrid w:val="0"/>
        <w:ind w:left="0" w:firstLineChars="200" w:firstLine="480"/>
        <w:jc w:val="both"/>
      </w:pPr>
      <w:r>
        <w:rPr>
          <w:rFonts w:hint="eastAsia"/>
        </w:rPr>
        <w:t>不可不當得利原則</w:t>
      </w:r>
    </w:p>
    <w:p w14:paraId="1ECCCB93" w14:textId="77777777" w:rsidR="00963E60" w:rsidRDefault="00963E60" w:rsidP="00963E60">
      <w:pPr>
        <w:numPr>
          <w:ilvl w:val="0"/>
          <w:numId w:val="1"/>
        </w:numPr>
        <w:adjustRightInd w:val="0"/>
        <w:snapToGrid w:val="0"/>
        <w:ind w:left="0" w:firstLineChars="200" w:firstLine="480"/>
        <w:jc w:val="both"/>
      </w:pPr>
      <w:r>
        <w:rPr>
          <w:rFonts w:hint="eastAsia"/>
        </w:rPr>
        <w:t>合同</w:t>
      </w:r>
    </w:p>
    <w:p w14:paraId="31AA92FB" w14:textId="77777777" w:rsidR="00963E60" w:rsidRDefault="00963E60" w:rsidP="00963E60">
      <w:pPr>
        <w:numPr>
          <w:ilvl w:val="0"/>
          <w:numId w:val="1"/>
        </w:numPr>
        <w:adjustRightInd w:val="0"/>
        <w:snapToGrid w:val="0"/>
        <w:ind w:left="0" w:firstLineChars="200" w:firstLine="480"/>
        <w:jc w:val="both"/>
      </w:pPr>
      <w:r>
        <w:rPr>
          <w:rFonts w:hint="eastAsia"/>
        </w:rPr>
        <w:t>合同前責任與混合合同</w:t>
      </w:r>
    </w:p>
    <w:p w14:paraId="77D57315" w14:textId="77777777" w:rsidR="00963E60" w:rsidRDefault="00963E60" w:rsidP="00963E60">
      <w:pPr>
        <w:numPr>
          <w:ilvl w:val="0"/>
          <w:numId w:val="1"/>
        </w:numPr>
        <w:adjustRightInd w:val="0"/>
        <w:snapToGrid w:val="0"/>
        <w:ind w:left="0" w:firstLineChars="200" w:firstLine="480"/>
        <w:jc w:val="both"/>
      </w:pPr>
      <w:r>
        <w:rPr>
          <w:rFonts w:hint="eastAsia"/>
        </w:rPr>
        <w:t>預約合同</w:t>
      </w:r>
    </w:p>
    <w:p w14:paraId="52ACECE8" w14:textId="77777777" w:rsidR="00963E60" w:rsidRDefault="00963E60" w:rsidP="00963E60">
      <w:pPr>
        <w:numPr>
          <w:ilvl w:val="2"/>
          <w:numId w:val="1"/>
        </w:numPr>
        <w:adjustRightInd w:val="0"/>
        <w:snapToGrid w:val="0"/>
        <w:ind w:left="0" w:firstLineChars="200" w:firstLine="480"/>
        <w:jc w:val="both"/>
      </w:pPr>
      <w:r>
        <w:rPr>
          <w:rFonts w:hint="eastAsia"/>
        </w:rPr>
        <w:t>概念</w:t>
      </w:r>
    </w:p>
    <w:p w14:paraId="4F0958EC" w14:textId="77777777" w:rsidR="00963E60" w:rsidRDefault="00963E60" w:rsidP="00963E60">
      <w:pPr>
        <w:numPr>
          <w:ilvl w:val="2"/>
          <w:numId w:val="1"/>
        </w:numPr>
        <w:adjustRightInd w:val="0"/>
        <w:snapToGrid w:val="0"/>
        <w:ind w:left="0" w:firstLineChars="200" w:firstLine="480"/>
        <w:jc w:val="both"/>
      </w:pPr>
      <w:r>
        <w:rPr>
          <w:rFonts w:hint="eastAsia"/>
        </w:rPr>
        <w:t>近似概念區分</w:t>
      </w:r>
    </w:p>
    <w:p w14:paraId="34A52B01" w14:textId="77777777" w:rsidR="00963E60" w:rsidRDefault="00963E60" w:rsidP="00963E60">
      <w:pPr>
        <w:numPr>
          <w:ilvl w:val="2"/>
          <w:numId w:val="1"/>
        </w:numPr>
        <w:adjustRightInd w:val="0"/>
        <w:snapToGrid w:val="0"/>
        <w:ind w:left="0" w:firstLineChars="200" w:firstLine="480"/>
        <w:jc w:val="both"/>
      </w:pPr>
      <w:r>
        <w:rPr>
          <w:rFonts w:hint="eastAsia"/>
        </w:rPr>
        <w:t>預約合同的制度</w:t>
      </w:r>
    </w:p>
    <w:p w14:paraId="3F6F93F7" w14:textId="77777777" w:rsidR="00963E60" w:rsidRDefault="00963E60" w:rsidP="00963E60">
      <w:pPr>
        <w:numPr>
          <w:ilvl w:val="0"/>
          <w:numId w:val="1"/>
        </w:numPr>
        <w:adjustRightInd w:val="0"/>
        <w:snapToGrid w:val="0"/>
        <w:ind w:left="0" w:firstLineChars="200" w:firstLine="480"/>
        <w:jc w:val="both"/>
      </w:pPr>
      <w:r>
        <w:rPr>
          <w:rFonts w:hint="eastAsia"/>
        </w:rPr>
        <w:t>優先權約定</w:t>
      </w:r>
    </w:p>
    <w:p w14:paraId="368C32F6" w14:textId="77777777" w:rsidR="00963E60" w:rsidRDefault="00963E60" w:rsidP="00963E60">
      <w:pPr>
        <w:numPr>
          <w:ilvl w:val="0"/>
          <w:numId w:val="1"/>
        </w:numPr>
        <w:adjustRightInd w:val="0"/>
        <w:snapToGrid w:val="0"/>
        <w:ind w:left="0" w:firstLineChars="200" w:firstLine="480"/>
        <w:jc w:val="both"/>
      </w:pPr>
      <w:r>
        <w:rPr>
          <w:rFonts w:hint="eastAsia"/>
        </w:rPr>
        <w:lastRenderedPageBreak/>
        <w:t>向第三人給付的合同及保留指定第三人權利的合同</w:t>
      </w:r>
    </w:p>
    <w:p w14:paraId="3B8BE51A" w14:textId="77777777" w:rsidR="00963E60" w:rsidRDefault="00963E60" w:rsidP="00963E60">
      <w:pPr>
        <w:numPr>
          <w:ilvl w:val="0"/>
          <w:numId w:val="1"/>
        </w:numPr>
        <w:adjustRightInd w:val="0"/>
        <w:snapToGrid w:val="0"/>
        <w:ind w:left="0" w:firstLineChars="200" w:firstLine="480"/>
        <w:jc w:val="both"/>
      </w:pPr>
      <w:r>
        <w:rPr>
          <w:rFonts w:hint="eastAsia"/>
        </w:rPr>
        <w:t>單方法律行為</w:t>
      </w:r>
    </w:p>
    <w:p w14:paraId="00E0F934" w14:textId="77777777" w:rsidR="00963E60" w:rsidRDefault="00963E60" w:rsidP="00963E60">
      <w:pPr>
        <w:numPr>
          <w:ilvl w:val="0"/>
          <w:numId w:val="1"/>
        </w:numPr>
        <w:adjustRightInd w:val="0"/>
        <w:snapToGrid w:val="0"/>
        <w:ind w:left="0" w:firstLineChars="200" w:firstLine="480"/>
        <w:jc w:val="both"/>
      </w:pPr>
      <w:r>
        <w:rPr>
          <w:rFonts w:hint="eastAsia"/>
        </w:rPr>
        <w:t>無因管理</w:t>
      </w:r>
    </w:p>
    <w:p w14:paraId="51C502CD" w14:textId="77777777" w:rsidR="00963E60" w:rsidRDefault="00963E60" w:rsidP="00963E60">
      <w:pPr>
        <w:numPr>
          <w:ilvl w:val="0"/>
          <w:numId w:val="1"/>
        </w:numPr>
        <w:adjustRightInd w:val="0"/>
        <w:snapToGrid w:val="0"/>
        <w:ind w:left="0" w:firstLineChars="200" w:firstLine="480"/>
        <w:jc w:val="both"/>
      </w:pPr>
      <w:r>
        <w:rPr>
          <w:rFonts w:hint="eastAsia"/>
        </w:rPr>
        <w:t>不當得利</w:t>
      </w:r>
    </w:p>
    <w:p w14:paraId="0E09542F" w14:textId="77777777" w:rsidR="00963E60" w:rsidRDefault="00963E60" w:rsidP="00963E60">
      <w:pPr>
        <w:numPr>
          <w:ilvl w:val="0"/>
          <w:numId w:val="1"/>
        </w:numPr>
        <w:adjustRightInd w:val="0"/>
        <w:snapToGrid w:val="0"/>
        <w:ind w:left="0" w:firstLineChars="200" w:firstLine="480"/>
        <w:jc w:val="both"/>
      </w:pPr>
      <w:r>
        <w:rPr>
          <w:rFonts w:hint="eastAsia"/>
        </w:rPr>
        <w:t>因不法事實所生的民事責任</w:t>
      </w:r>
    </w:p>
    <w:p w14:paraId="16EF489F" w14:textId="77777777" w:rsidR="00963E60" w:rsidRDefault="00963E60" w:rsidP="00963E60">
      <w:pPr>
        <w:numPr>
          <w:ilvl w:val="0"/>
          <w:numId w:val="1"/>
        </w:numPr>
        <w:adjustRightInd w:val="0"/>
        <w:snapToGrid w:val="0"/>
        <w:ind w:left="0" w:firstLineChars="200" w:firstLine="480"/>
        <w:jc w:val="both"/>
      </w:pPr>
      <w:r>
        <w:rPr>
          <w:rFonts w:hint="eastAsia"/>
        </w:rPr>
        <w:t>風險責任、委託人的責任與由動物所造成的損害</w:t>
      </w:r>
    </w:p>
    <w:p w14:paraId="74C1C26B" w14:textId="77777777" w:rsidR="00963E60" w:rsidRDefault="00963E60" w:rsidP="00963E60">
      <w:pPr>
        <w:numPr>
          <w:ilvl w:val="0"/>
          <w:numId w:val="1"/>
        </w:numPr>
        <w:adjustRightInd w:val="0"/>
        <w:snapToGrid w:val="0"/>
        <w:ind w:left="0" w:firstLineChars="200" w:firstLine="480"/>
        <w:jc w:val="both"/>
      </w:pPr>
      <w:r>
        <w:rPr>
          <w:rFonts w:hint="eastAsia"/>
        </w:rPr>
        <w:t>由車輛造成的損害</w:t>
      </w:r>
    </w:p>
    <w:p w14:paraId="5A4F1F38" w14:textId="77777777" w:rsidR="004348FD" w:rsidRDefault="004348FD"/>
    <w:sectPr w:rsidR="004348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2B1F"/>
    <w:multiLevelType w:val="multilevel"/>
    <w:tmpl w:val="1D64FCEC"/>
    <w:lvl w:ilvl="0">
      <w:start w:val="1"/>
      <w:numFmt w:val="taiwaneseCountingThousand"/>
      <w:lvlText w:val="%1."/>
      <w:lvlJc w:val="left"/>
      <w:pPr>
        <w:tabs>
          <w:tab w:val="num" w:pos="0"/>
        </w:tabs>
        <w:ind w:left="480" w:hanging="83"/>
      </w:p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B4201D7"/>
    <w:multiLevelType w:val="hybridMultilevel"/>
    <w:tmpl w:val="8E62A8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EF5"/>
    <w:rsid w:val="001B58AF"/>
    <w:rsid w:val="004348FD"/>
    <w:rsid w:val="006D0EF5"/>
    <w:rsid w:val="0096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704E"/>
  <w15:chartTrackingRefBased/>
  <w15:docId w15:val="{49244B91-D226-4309-BAA1-D0F83E7F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E60"/>
    <w:pPr>
      <w:widowControl w:val="0"/>
      <w:spacing w:after="0" w:line="240" w:lineRule="auto"/>
    </w:pPr>
    <w:rPr>
      <w:kern w:val="2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63E60"/>
    <w:pPr>
      <w:ind w:leftChars="200" w:left="480"/>
    </w:pPr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7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Whilem Chin</dc:creator>
  <cp:keywords/>
  <dc:description/>
  <cp:lastModifiedBy>Whilem Chin</cp:lastModifiedBy>
  <cp:revision>3</cp:revision>
  <dcterms:created xsi:type="dcterms:W3CDTF">2022-03-16T08:25:00Z</dcterms:created>
  <dcterms:modified xsi:type="dcterms:W3CDTF">2022-03-16T08:28:00Z</dcterms:modified>
</cp:coreProperties>
</file>