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5ABF" w14:textId="207B91FE" w:rsidR="00F13E00" w:rsidRPr="00F17438" w:rsidRDefault="00F13E00" w:rsidP="00F13E00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F17438">
        <w:rPr>
          <w:rFonts w:ascii="標楷體" w:eastAsia="標楷體" w:hAnsi="標楷體" w:hint="eastAsia"/>
          <w:b/>
          <w:sz w:val="44"/>
          <w:szCs w:val="44"/>
          <w:lang w:eastAsia="zh-TW"/>
        </w:rPr>
        <w:t>繼承法</w:t>
      </w:r>
    </w:p>
    <w:p w14:paraId="4C061FC3" w14:textId="77777777" w:rsidR="00F95209" w:rsidRPr="00F17438" w:rsidRDefault="005A2965" w:rsidP="00F13E00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F17438">
        <w:rPr>
          <w:rFonts w:ascii="標楷體" w:eastAsia="標楷體" w:hAnsi="標楷體" w:hint="eastAsia"/>
          <w:b/>
          <w:sz w:val="44"/>
          <w:szCs w:val="44"/>
          <w:lang w:eastAsia="zh-TW"/>
        </w:rPr>
        <w:t>教學大綱</w:t>
      </w:r>
    </w:p>
    <w:p w14:paraId="0EC70625" w14:textId="77777777" w:rsidR="00F13E00" w:rsidRPr="00F17438" w:rsidRDefault="00F13E00" w:rsidP="00F13E00">
      <w:pPr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5352C4C2" w14:textId="04A0D118" w:rsidR="001E66B6" w:rsidRPr="00F17438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>一、繼承</w:t>
      </w:r>
      <w:r w:rsidR="001E66B6"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總則 </w:t>
      </w:r>
    </w:p>
    <w:p w14:paraId="29531BAC" w14:textId="77777777" w:rsidR="001E66B6" w:rsidRPr="00F17438" w:rsidRDefault="009C314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繼承制度 </w:t>
      </w:r>
    </w:p>
    <w:p w14:paraId="74595D1D" w14:textId="77777777" w:rsidR="001E66B6" w:rsidRPr="00F17438" w:rsidRDefault="009C314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繼承類別 </w:t>
      </w:r>
    </w:p>
    <w:p w14:paraId="23561441" w14:textId="77777777" w:rsidR="001E66B6" w:rsidRPr="00F17438" w:rsidRDefault="009C314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繼承主體 </w:t>
      </w:r>
    </w:p>
    <w:p w14:paraId="3853B8B0" w14:textId="7F60BA9D" w:rsidR="001E66B6" w:rsidRDefault="009C314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繼承標的 </w:t>
      </w:r>
    </w:p>
    <w:p w14:paraId="3CE409CE" w14:textId="77777777" w:rsidR="00F17438" w:rsidRPr="00F17438" w:rsidRDefault="00F17438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7EE0FED1" w14:textId="525A7983" w:rsidR="001E66B6" w:rsidRPr="00F17438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>二、</w:t>
      </w:r>
      <w:r w:rsidR="001E66B6"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繼承程序 </w:t>
      </w:r>
    </w:p>
    <w:p w14:paraId="189C91B0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待繼承遺產：概念、管理及通知 </w:t>
      </w:r>
    </w:p>
    <w:p w14:paraId="498DC6DB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取得繼承地位 </w:t>
      </w:r>
    </w:p>
    <w:p w14:paraId="5F12A90E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1.  接受 </w:t>
      </w:r>
    </w:p>
    <w:p w14:paraId="69EC74B2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2.  拋棄 </w:t>
      </w:r>
    </w:p>
    <w:p w14:paraId="2F45BF1C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遺產請求權 </w:t>
      </w:r>
    </w:p>
    <w:p w14:paraId="21C164F9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遺產的轉讓.：標的、方式、效力 </w:t>
      </w:r>
    </w:p>
    <w:p w14:paraId="134B6918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（五）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遺產的管理 </w:t>
      </w:r>
    </w:p>
    <w:p w14:paraId="4F0B7FE1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1.  開始及終止 </w:t>
      </w:r>
    </w:p>
    <w:p w14:paraId="0735C37E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  管理機關</w:t>
      </w:r>
      <w:proofErr w:type="gramStart"/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──</w:t>
      </w:r>
      <w:proofErr w:type="gramEnd"/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待分割財產管理人 </w:t>
      </w:r>
    </w:p>
    <w:p w14:paraId="349969B4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A.  權利及義務 </w:t>
      </w:r>
    </w:p>
    <w:p w14:paraId="7C78E951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B.  繼承人會議 </w:t>
      </w:r>
    </w:p>
    <w:p w14:paraId="459BBAD7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3.  遺囑執行人 </w:t>
      </w:r>
    </w:p>
    <w:p w14:paraId="025BB209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（六）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遺產的負擔及清算 </w:t>
      </w:r>
    </w:p>
    <w:p w14:paraId="12C9B447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（七）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遺產的分割 </w:t>
      </w:r>
    </w:p>
    <w:p w14:paraId="5F15B354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1.  方式：司法途徑、非司法途徑 </w:t>
      </w:r>
    </w:p>
    <w:p w14:paraId="5E8D7C73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2.  步驟 </w:t>
      </w:r>
    </w:p>
    <w:p w14:paraId="74EC26EF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A.  共同財產半數的分開 </w:t>
      </w:r>
    </w:p>
    <w:p w14:paraId="229E92E4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B.  歸扣 </w:t>
      </w:r>
    </w:p>
    <w:p w14:paraId="3875F63E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C.  確定繼承份額 </w:t>
      </w:r>
    </w:p>
    <w:p w14:paraId="207471F5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D.  優先分配 </w:t>
      </w:r>
    </w:p>
    <w:p w14:paraId="2E4477C8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E.  對損害特留份的慷慨行為的扣減 </w:t>
      </w:r>
    </w:p>
    <w:p w14:paraId="13B3FAD7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7AAAD302" w14:textId="54AF0957" w:rsidR="001E66B6" w:rsidRPr="00F17438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>三、</w:t>
      </w:r>
      <w:r w:rsidR="001E66B6"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繼承的開始 </w:t>
      </w:r>
    </w:p>
    <w:p w14:paraId="066DE9D1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一、概念 </w:t>
      </w:r>
    </w:p>
    <w:p w14:paraId="41AFB498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二、時刻 </w:t>
      </w:r>
    </w:p>
    <w:p w14:paraId="0CAFF181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三、地點 </w:t>
      </w:r>
    </w:p>
    <w:p w14:paraId="54D0A3E0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632BA330" w14:textId="736C3992" w:rsidR="001E66B6" w:rsidRPr="00F17438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>四、</w:t>
      </w:r>
      <w:r w:rsidR="001E66B6" w:rsidRPr="00F17438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繼承權的賦予 </w:t>
      </w:r>
    </w:p>
    <w:p w14:paraId="1C2047F9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基本概念 </w:t>
      </w:r>
    </w:p>
    <w:p w14:paraId="1D75E5A3" w14:textId="77777777" w:rsidR="005970F0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>繼承人的指定</w:t>
      </w:r>
    </w:p>
    <w:p w14:paraId="4EF7714F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賦予繼承權的內容：接受、拋棄 </w:t>
      </w:r>
    </w:p>
    <w:p w14:paraId="05C2CE67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賦予繼承權的標的 </w:t>
      </w:r>
    </w:p>
    <w:p w14:paraId="1D74EBB5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（五）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賦予繼承權的前提 </w:t>
      </w:r>
    </w:p>
    <w:p w14:paraId="298351A0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（六）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被賦予繼承權之人仍生存的情況 </w:t>
      </w:r>
    </w:p>
    <w:p w14:paraId="2DDF3CEB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（七）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繼承能力 </w:t>
      </w:r>
    </w:p>
    <w:p w14:paraId="6830DC62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一般原則 </w:t>
      </w:r>
    </w:p>
    <w:p w14:paraId="358393B6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無繼承能力 </w:t>
      </w:r>
    </w:p>
    <w:p w14:paraId="13C68D7A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失格 </w:t>
      </w:r>
    </w:p>
    <w:p w14:paraId="432E4B6D" w14:textId="77777777" w:rsidR="001E66B6" w:rsidRPr="00F17438" w:rsidRDefault="005970F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特留份剥奪 </w:t>
      </w:r>
    </w:p>
    <w:p w14:paraId="621060B9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295B8807" w14:textId="345268DE" w:rsidR="001E66B6" w:rsidRPr="00514390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514390">
        <w:rPr>
          <w:rFonts w:ascii="標楷體" w:eastAsia="標楷體" w:hAnsi="標楷體" w:hint="eastAsia"/>
          <w:b/>
          <w:sz w:val="32"/>
          <w:szCs w:val="32"/>
          <w:lang w:eastAsia="zh-TW"/>
        </w:rPr>
        <w:t>五、</w:t>
      </w:r>
      <w:r w:rsidR="001E66B6" w:rsidRPr="00514390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賦予繼承權的類別 </w:t>
      </w:r>
    </w:p>
    <w:p w14:paraId="377E40D2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概述 </w:t>
      </w:r>
    </w:p>
    <w:p w14:paraId="01898EAF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直接賦予繼承權 </w:t>
      </w:r>
    </w:p>
    <w:p w14:paraId="1533939D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間接賦予繼承權 </w:t>
      </w:r>
    </w:p>
    <w:p w14:paraId="76B29ED0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代位 </w:t>
      </w:r>
    </w:p>
    <w:p w14:paraId="3D83806B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 概念、規則 </w:t>
      </w:r>
    </w:p>
    <w:p w14:paraId="78E26BD9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性質及依據 </w:t>
      </w:r>
    </w:p>
    <w:p w14:paraId="21506203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前提：依法繼承及遺囑繼承的範圍 </w:t>
      </w:r>
    </w:p>
    <w:p w14:paraId="23CCE26F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（4）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 效力 </w:t>
      </w:r>
    </w:p>
    <w:p w14:paraId="061791E5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直接替換 </w:t>
      </w:r>
    </w:p>
    <w:p w14:paraId="5144C24D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增添權 </w:t>
      </w:r>
    </w:p>
    <w:p w14:paraId="55DEE215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62941EDC" w14:textId="26D0B44D" w:rsidR="001E66B6" w:rsidRPr="00E27356" w:rsidRDefault="00F17438" w:rsidP="001E66B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E27356">
        <w:rPr>
          <w:rFonts w:ascii="標楷體" w:eastAsia="標楷體" w:hAnsi="標楷體" w:hint="eastAsia"/>
          <w:b/>
          <w:sz w:val="32"/>
          <w:szCs w:val="32"/>
          <w:lang w:eastAsia="zh-TW"/>
        </w:rPr>
        <w:t>六、</w:t>
      </w:r>
      <w:r w:rsidR="001E66B6" w:rsidRPr="00E27356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依法繼承 </w:t>
      </w:r>
    </w:p>
    <w:p w14:paraId="6770D8F4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法定繼承 </w:t>
      </w:r>
    </w:p>
    <w:p w14:paraId="6F3FEC38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法定繼承範圍 </w:t>
      </w:r>
    </w:p>
    <w:p w14:paraId="0256098C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法定繼承開始 </w:t>
      </w:r>
    </w:p>
    <w:p w14:paraId="39B8F43C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3.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法定繼承人的順序 </w:t>
      </w:r>
    </w:p>
    <w:p w14:paraId="077E7A5E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特留份繼承 </w:t>
      </w:r>
    </w:p>
    <w:p w14:paraId="1A292717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概念及依據 </w:t>
      </w:r>
    </w:p>
    <w:p w14:paraId="37CD6703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特留份繼承人 </w:t>
      </w:r>
    </w:p>
    <w:p w14:paraId="5DF5A6C5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特留份的算定 </w:t>
      </w:r>
    </w:p>
    <w:p w14:paraId="340BB4C0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遺產的範圍 </w:t>
      </w:r>
    </w:p>
    <w:p w14:paraId="4021F3C8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歸扣 </w:t>
      </w:r>
    </w:p>
    <w:p w14:paraId="719204D0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proofErr w:type="gramStart"/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>計入特留</w:t>
      </w:r>
      <w:proofErr w:type="gramEnd"/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份範圍的慷慨行為 </w:t>
      </w:r>
    </w:p>
    <w:p w14:paraId="09CF9282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對特留份的保障 </w:t>
      </w:r>
    </w:p>
    <w:p w14:paraId="7B342AEA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不可侵犯特留份原則 </w:t>
      </w:r>
    </w:p>
    <w:p w14:paraId="1B5F3ADC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 蘇氏防護 </w:t>
      </w:r>
    </w:p>
    <w:p w14:paraId="2F61DA79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代替特留份的遺贈及填補特留份的遺贈 4.  對損害特留份的慷慨行為的扣減 </w:t>
      </w:r>
    </w:p>
    <w:p w14:paraId="5807118C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22390D8A" w14:textId="152C7CD6" w:rsidR="001E66B6" w:rsidRPr="00E27356" w:rsidRDefault="00F17438" w:rsidP="001E66B6">
      <w:pPr>
        <w:rPr>
          <w:rFonts w:ascii="標楷體" w:eastAsia="標楷體" w:hAnsi="標楷體"/>
          <w:sz w:val="32"/>
          <w:szCs w:val="32"/>
          <w:lang w:eastAsia="zh-TW"/>
        </w:rPr>
      </w:pPr>
      <w:r w:rsidRPr="00E27356">
        <w:rPr>
          <w:rFonts w:ascii="標楷體" w:eastAsia="標楷體" w:hAnsi="標楷體" w:hint="eastAsia"/>
          <w:b/>
          <w:sz w:val="32"/>
          <w:szCs w:val="32"/>
          <w:lang w:eastAsia="zh-TW"/>
        </w:rPr>
        <w:t>七、</w:t>
      </w:r>
      <w:proofErr w:type="gramStart"/>
      <w:r w:rsidR="001E66B6" w:rsidRPr="00E27356">
        <w:rPr>
          <w:rFonts w:ascii="標楷體" w:eastAsia="標楷體" w:hAnsi="標楷體" w:hint="eastAsia"/>
          <w:b/>
          <w:sz w:val="32"/>
          <w:szCs w:val="32"/>
          <w:lang w:eastAsia="zh-TW"/>
        </w:rPr>
        <w:t>意定繼承</w:t>
      </w:r>
      <w:proofErr w:type="gramEnd"/>
      <w:r w:rsidR="001E66B6" w:rsidRPr="00E27356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14:paraId="01C92D45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遺囑繼承 </w:t>
      </w:r>
    </w:p>
    <w:p w14:paraId="1DDA6425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概念及一般特徵 </w:t>
      </w:r>
    </w:p>
    <w:p w14:paraId="5E409C22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遺囑 </w:t>
      </w:r>
    </w:p>
    <w:p w14:paraId="6FB2BA23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>性質及特</w:t>
      </w:r>
      <w:proofErr w:type="gramStart"/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>徾</w:t>
      </w:r>
      <w:proofErr w:type="gramEnd"/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69BBF3C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 遺囑人的能力及繼受人能力 </w:t>
      </w:r>
    </w:p>
    <w:p w14:paraId="100437A4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內容 </w:t>
      </w:r>
    </w:p>
    <w:p w14:paraId="0CD75610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（4）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賦予繼承權 </w:t>
      </w:r>
    </w:p>
    <w:p w14:paraId="3C0D623A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（5）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接受及取得遺產 </w:t>
      </w:r>
    </w:p>
    <w:p w14:paraId="687E30AC" w14:textId="77777777" w:rsidR="00EA6CB9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4C1E1C03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合同繼承 </w:t>
      </w:r>
    </w:p>
    <w:p w14:paraId="3A257DA6" w14:textId="77777777" w:rsidR="001E66B6" w:rsidRPr="00F17438" w:rsidRDefault="00EA6CB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法律容許的繼承合同的類別 </w:t>
      </w:r>
    </w:p>
    <w:p w14:paraId="4B522BFC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 w:hint="eastAsia"/>
          <w:sz w:val="24"/>
          <w:szCs w:val="24"/>
          <w:lang w:eastAsia="zh-TW"/>
        </w:rPr>
        <w:t xml:space="preserve">2.  類似繼承合同的其他法律範疇 </w:t>
      </w:r>
    </w:p>
    <w:p w14:paraId="2A6E44DB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79D924C" w14:textId="77777777" w:rsidR="00ED1E3D" w:rsidRDefault="001E66B6" w:rsidP="00ED1E3D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F17438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ED1E3D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參考書目： </w:t>
      </w:r>
    </w:p>
    <w:p w14:paraId="4302256F" w14:textId="34298030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 xml:space="preserve">Trigo, Manuel Marcelino </w:t>
      </w:r>
      <w:proofErr w:type="spellStart"/>
      <w:r>
        <w:rPr>
          <w:rFonts w:ascii="Times New Roman" w:eastAsia="標楷體" w:hAnsi="Times New Roman"/>
          <w:sz w:val="24"/>
          <w:szCs w:val="24"/>
          <w:lang w:eastAsia="zh-TW"/>
        </w:rPr>
        <w:t>Escovar</w:t>
      </w:r>
      <w:proofErr w:type="spellEnd"/>
      <w:r>
        <w:rPr>
          <w:rFonts w:ascii="Times New Roman" w:eastAsia="標楷體" w:hAnsi="Times New Roman" w:hint="eastAsia"/>
          <w:sz w:val="24"/>
          <w:szCs w:val="24"/>
        </w:rPr>
        <w:t>（尹思哲）：《親屬法及繼承法教程》（第三冊）朱琳琳譯，澳門大學法學院，</w:t>
      </w:r>
      <w:r>
        <w:rPr>
          <w:rFonts w:ascii="Times New Roman" w:eastAsia="標楷體" w:hAnsi="Times New Roman"/>
          <w:sz w:val="24"/>
          <w:szCs w:val="24"/>
        </w:rPr>
        <w:t>2019</w:t>
      </w:r>
      <w:r>
        <w:rPr>
          <w:rFonts w:ascii="Times New Roman" w:eastAsia="標楷體" w:hAnsi="Times New Roman" w:hint="eastAsia"/>
          <w:sz w:val="24"/>
          <w:szCs w:val="24"/>
        </w:rPr>
        <w:t>年版。</w:t>
      </w:r>
    </w:p>
    <w:p w14:paraId="4462E0D2" w14:textId="273F71C0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尹思哲統籌：《親屬法及未成年人法研究》</w:t>
      </w:r>
      <w:r w:rsidRPr="00F32E56">
        <w:rPr>
          <w:rFonts w:ascii="標楷體" w:eastAsia="標楷體" w:hAnsi="標楷體" w:hint="eastAsia"/>
          <w:sz w:val="24"/>
          <w:szCs w:val="24"/>
          <w:lang w:eastAsia="zh-TW"/>
        </w:rPr>
        <w:t>（中文</w:t>
      </w:r>
      <w:r w:rsidR="00F32E56" w:rsidRPr="00F32E56">
        <w:rPr>
          <w:rFonts w:ascii="標楷體" w:eastAsia="標楷體" w:hAnsi="標楷體" w:hint="eastAsia"/>
          <w:sz w:val="24"/>
          <w:szCs w:val="24"/>
          <w:lang w:eastAsia="zh-TW"/>
        </w:rPr>
        <w:t>原文</w:t>
      </w:r>
      <w:r w:rsidRPr="00F32E56">
        <w:rPr>
          <w:rFonts w:ascii="標楷體" w:eastAsia="標楷體" w:hAnsi="標楷體" w:hint="eastAsia"/>
          <w:sz w:val="24"/>
          <w:szCs w:val="24"/>
          <w:lang w:eastAsia="zh-TW"/>
        </w:rPr>
        <w:t>版），法律及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司法培訓中心，</w:t>
      </w:r>
      <w:r>
        <w:rPr>
          <w:rFonts w:ascii="Times New Roman" w:eastAsia="標楷體" w:hAnsi="Times New Roman"/>
          <w:sz w:val="24"/>
          <w:szCs w:val="24"/>
          <w:lang w:eastAsia="zh-TW"/>
        </w:rPr>
        <w:t>2017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年版。</w:t>
      </w:r>
    </w:p>
    <w:p w14:paraId="6BCED819" w14:textId="369856EA" w:rsidR="00F730AC" w:rsidRDefault="00C04FFE" w:rsidP="00C04FFE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C04FFE">
        <w:rPr>
          <w:rFonts w:ascii="Times New Roman" w:eastAsia="標楷體" w:hAnsi="Times New Roman" w:hint="eastAsia"/>
          <w:sz w:val="24"/>
          <w:szCs w:val="24"/>
          <w:lang w:eastAsia="zh-TW"/>
        </w:rPr>
        <w:t>尹思哲統籌：《親屬法及</w:t>
      </w:r>
      <w:r w:rsidRPr="00C04FFE">
        <w:rPr>
          <w:rFonts w:ascii="標楷體" w:eastAsia="標楷體" w:hAnsi="標楷體" w:hint="eastAsia"/>
          <w:sz w:val="24"/>
          <w:szCs w:val="24"/>
          <w:lang w:eastAsia="zh-TW"/>
        </w:rPr>
        <w:t>未成年人法的司法見解及法例》（中文版</w:t>
      </w:r>
      <w:r w:rsidRPr="00890B86">
        <w:rPr>
          <w:rFonts w:ascii="標楷體" w:eastAsia="標楷體" w:hAnsi="標楷體" w:hint="eastAsia"/>
          <w:sz w:val="24"/>
          <w:szCs w:val="24"/>
          <w:lang w:eastAsia="zh-TW"/>
        </w:rPr>
        <w:t>），</w:t>
      </w:r>
      <w:r w:rsidR="00890B86" w:rsidRPr="00890B86">
        <w:rPr>
          <w:rFonts w:ascii="標楷體" w:eastAsia="標楷體" w:hAnsi="標楷體" w:hint="eastAsia"/>
          <w:sz w:val="24"/>
          <w:szCs w:val="24"/>
          <w:lang w:eastAsia="zh-TW"/>
        </w:rPr>
        <w:t>鄧志強譯，</w:t>
      </w:r>
      <w:r w:rsidRPr="00890B86">
        <w:rPr>
          <w:rFonts w:ascii="標楷體" w:eastAsia="標楷體" w:hAnsi="標楷體" w:hint="eastAsia"/>
          <w:sz w:val="24"/>
          <w:szCs w:val="24"/>
          <w:lang w:eastAsia="zh-TW"/>
        </w:rPr>
        <w:t>法律及司法培訓中心，2017年版。</w:t>
      </w:r>
    </w:p>
    <w:p w14:paraId="0D4B0FF9" w14:textId="6259041E" w:rsidR="00A82B64" w:rsidRPr="00A82B64" w:rsidRDefault="00A82B64" w:rsidP="00A82B64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 w:hint="eastAsia"/>
          <w:sz w:val="24"/>
          <w:szCs w:val="24"/>
          <w:lang w:eastAsia="zh-TW"/>
        </w:rPr>
      </w:pPr>
      <w:r w:rsidRPr="00A82B64">
        <w:rPr>
          <w:rFonts w:ascii="標楷體" w:eastAsia="標楷體" w:hAnsi="標楷體" w:hint="eastAsia"/>
          <w:sz w:val="24"/>
          <w:szCs w:val="24"/>
          <w:lang w:eastAsia="zh-TW"/>
        </w:rPr>
        <w:t>威廉.德奧利維拉，法蘭西斯科.</w:t>
      </w:r>
      <w:proofErr w:type="gramStart"/>
      <w:r w:rsidRPr="00A82B64">
        <w:rPr>
          <w:rFonts w:ascii="標楷體" w:eastAsia="標楷體" w:hAnsi="標楷體" w:hint="eastAsia"/>
          <w:sz w:val="24"/>
          <w:szCs w:val="24"/>
          <w:lang w:eastAsia="zh-TW"/>
        </w:rPr>
        <w:t>佩雷拉</w:t>
      </w:r>
      <w:proofErr w:type="gramEnd"/>
      <w:r w:rsidRPr="00A82B6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proofErr w:type="gramStart"/>
      <w:r w:rsidRPr="00A82B64">
        <w:rPr>
          <w:rFonts w:ascii="標楷體" w:eastAsia="標楷體" w:hAnsi="標楷體" w:hint="eastAsia"/>
          <w:sz w:val="24"/>
          <w:szCs w:val="24"/>
          <w:lang w:eastAsia="zh-TW"/>
        </w:rPr>
        <w:t>科埃略 著</w:t>
      </w:r>
      <w:proofErr w:type="gramEnd"/>
      <w:r w:rsidRPr="00A82B64">
        <w:rPr>
          <w:rFonts w:ascii="標楷體" w:eastAsia="標楷體" w:hAnsi="標楷體" w:hint="eastAsia"/>
          <w:sz w:val="24"/>
          <w:szCs w:val="24"/>
          <w:lang w:eastAsia="zh-TW"/>
        </w:rPr>
        <w:t>：《親屬法教程》，林笑雲譯，法律出版社，2019年版。</w:t>
      </w:r>
    </w:p>
    <w:p w14:paraId="1010FF58" w14:textId="37096586" w:rsidR="00635B94" w:rsidRPr="00635B94" w:rsidRDefault="00635B94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635B94">
        <w:rPr>
          <w:rFonts w:ascii="標楷體" w:eastAsia="標楷體" w:hAnsi="標楷體" w:hint="eastAsia"/>
          <w:sz w:val="24"/>
          <w:szCs w:val="24"/>
          <w:lang w:eastAsia="zh-TW"/>
        </w:rPr>
        <w:t>王清薇：《澳門繼承法》，澳門基金會，1</w:t>
      </w:r>
      <w:r w:rsidRPr="00635B94">
        <w:rPr>
          <w:rFonts w:ascii="標楷體" w:eastAsia="標楷體" w:hAnsi="標楷體"/>
          <w:sz w:val="24"/>
          <w:szCs w:val="24"/>
          <w:lang w:eastAsia="zh-TW"/>
        </w:rPr>
        <w:t>997</w:t>
      </w:r>
      <w:r w:rsidRPr="00635B94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5D1D6765" w14:textId="77777777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劉高龍、趙國強主編：《澳門法律新論》（上卷及下卷），社會科學文獻出版社、澳門基金會，2011年版。</w:t>
      </w:r>
    </w:p>
    <w:p w14:paraId="47EE25E5" w14:textId="4F14B8B1" w:rsidR="00ED1E3D" w:rsidRPr="00EA452F" w:rsidRDefault="00EA452F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EA452F">
        <w:rPr>
          <w:rFonts w:ascii="標楷體" w:eastAsia="標楷體" w:hAnsi="標楷體" w:hint="eastAsia"/>
          <w:sz w:val="24"/>
          <w:szCs w:val="24"/>
          <w:lang w:eastAsia="zh-TW"/>
        </w:rPr>
        <w:t>侯放</w:t>
      </w:r>
      <w:proofErr w:type="gramEnd"/>
      <w:r w:rsidR="00ED1E3D" w:rsidRPr="00EA452F">
        <w:rPr>
          <w:rFonts w:ascii="標楷體" w:eastAsia="標楷體" w:hAnsi="標楷體" w:hint="eastAsia"/>
          <w:sz w:val="24"/>
          <w:szCs w:val="24"/>
          <w:lang w:eastAsia="zh-TW"/>
        </w:rPr>
        <w:t>：《</w:t>
      </w:r>
      <w:r w:rsidRPr="00EA452F">
        <w:rPr>
          <w:rFonts w:ascii="標楷體" w:eastAsia="標楷體" w:hAnsi="標楷體" w:hint="eastAsia"/>
          <w:sz w:val="24"/>
          <w:szCs w:val="24"/>
          <w:lang w:eastAsia="zh-TW"/>
        </w:rPr>
        <w:t>繼承法</w:t>
      </w:r>
      <w:r w:rsidR="00ED1E3D" w:rsidRPr="00EA452F">
        <w:rPr>
          <w:rFonts w:ascii="標楷體" w:eastAsia="標楷體" w:hAnsi="標楷體" w:hint="eastAsia"/>
          <w:sz w:val="24"/>
          <w:szCs w:val="24"/>
          <w:lang w:eastAsia="zh-TW"/>
        </w:rPr>
        <w:t>比較研究》，澳門基金會，1997年版。</w:t>
      </w:r>
    </w:p>
    <w:p w14:paraId="16309836" w14:textId="77777777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趙燕芳、周友清：《澳門民商及物業登記法律制度》，澳門基金會，2000年版。</w:t>
      </w:r>
    </w:p>
    <w:p w14:paraId="614C172C" w14:textId="77777777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唐曉晴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編著：《民法一般論題與〈澳門民法典〉總則》（上冊），澳門基金</w:t>
      </w:r>
      <w:r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會，社會科學文獻出版社，2014年版。</w:t>
      </w:r>
    </w:p>
    <w:p w14:paraId="3F21DEBB" w14:textId="77777777" w:rsidR="00ED1E3D" w:rsidRDefault="00ED1E3D" w:rsidP="00ED1E3D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唐曉晴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，蘇建峰，吳奇琦編著：《民法一般論題與〈澳門民法典〉總則》（下冊），澳門基金會，社會科學文獻出版社，2020年版。</w:t>
      </w:r>
    </w:p>
    <w:p w14:paraId="63544505" w14:textId="77777777" w:rsidR="001E66B6" w:rsidRPr="00F17438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12A397A3" w14:textId="66BDE6CC" w:rsidR="00B606F4" w:rsidRPr="00F17438" w:rsidRDefault="00B606F4" w:rsidP="00B606F4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B606F4" w:rsidRPr="00F17438" w:rsidSect="00F95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B5BA" w14:textId="77777777" w:rsidR="00E200D4" w:rsidRDefault="00E200D4" w:rsidP="005A2965">
      <w:r>
        <w:separator/>
      </w:r>
    </w:p>
  </w:endnote>
  <w:endnote w:type="continuationSeparator" w:id="0">
    <w:p w14:paraId="3CD25A12" w14:textId="77777777" w:rsidR="00E200D4" w:rsidRDefault="00E200D4" w:rsidP="005A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05B7" w14:textId="77777777" w:rsidR="00D158FC" w:rsidRDefault="00D158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38728"/>
      <w:docPartObj>
        <w:docPartGallery w:val="Page Numbers (Bottom of Page)"/>
        <w:docPartUnique/>
      </w:docPartObj>
    </w:sdtPr>
    <w:sdtEndPr/>
    <w:sdtContent>
      <w:p w14:paraId="58D7AC87" w14:textId="4906E636" w:rsidR="00D158FC" w:rsidRDefault="00D158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B86" w:rsidRPr="00890B86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59D3AE54" w14:textId="77777777" w:rsidR="00D158FC" w:rsidRDefault="00D158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DC55" w14:textId="77777777" w:rsidR="00D158FC" w:rsidRDefault="00D15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F0CA" w14:textId="77777777" w:rsidR="00E200D4" w:rsidRDefault="00E200D4" w:rsidP="005A2965">
      <w:r>
        <w:separator/>
      </w:r>
    </w:p>
  </w:footnote>
  <w:footnote w:type="continuationSeparator" w:id="0">
    <w:p w14:paraId="3EFEC0DF" w14:textId="77777777" w:rsidR="00E200D4" w:rsidRDefault="00E200D4" w:rsidP="005A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321A" w14:textId="77777777" w:rsidR="00D158FC" w:rsidRDefault="00D15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40B0" w14:textId="77777777" w:rsidR="00D158FC" w:rsidRDefault="00D158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689B" w14:textId="77777777" w:rsidR="00D158FC" w:rsidRDefault="00D158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2264"/>
    <w:multiLevelType w:val="hybridMultilevel"/>
    <w:tmpl w:val="C156879E"/>
    <w:lvl w:ilvl="0" w:tplc="BF64EF8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B7C37"/>
    <w:multiLevelType w:val="hybridMultilevel"/>
    <w:tmpl w:val="4C32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65"/>
    <w:rsid w:val="0002636B"/>
    <w:rsid w:val="000463E7"/>
    <w:rsid w:val="00065699"/>
    <w:rsid w:val="00071303"/>
    <w:rsid w:val="001E66B6"/>
    <w:rsid w:val="00224E6B"/>
    <w:rsid w:val="00276B74"/>
    <w:rsid w:val="00276E36"/>
    <w:rsid w:val="00361CF9"/>
    <w:rsid w:val="00385547"/>
    <w:rsid w:val="00445CC3"/>
    <w:rsid w:val="004B6F9D"/>
    <w:rsid w:val="00514390"/>
    <w:rsid w:val="005970F0"/>
    <w:rsid w:val="005A2965"/>
    <w:rsid w:val="005B28E4"/>
    <w:rsid w:val="00635B94"/>
    <w:rsid w:val="006A0313"/>
    <w:rsid w:val="00837CBF"/>
    <w:rsid w:val="00890B86"/>
    <w:rsid w:val="009044AD"/>
    <w:rsid w:val="009C3140"/>
    <w:rsid w:val="00A82B64"/>
    <w:rsid w:val="00B606F4"/>
    <w:rsid w:val="00C04FFE"/>
    <w:rsid w:val="00C10161"/>
    <w:rsid w:val="00C51430"/>
    <w:rsid w:val="00D158FC"/>
    <w:rsid w:val="00E200D4"/>
    <w:rsid w:val="00E27356"/>
    <w:rsid w:val="00EA452F"/>
    <w:rsid w:val="00EA6CB9"/>
    <w:rsid w:val="00ED1E3D"/>
    <w:rsid w:val="00F13E00"/>
    <w:rsid w:val="00F163DE"/>
    <w:rsid w:val="00F17438"/>
    <w:rsid w:val="00F32E56"/>
    <w:rsid w:val="00F730AC"/>
    <w:rsid w:val="00F95209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1E5DF"/>
  <w15:docId w15:val="{EA750634-23B9-4205-B4A5-943F535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5A2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5A2965"/>
    <w:rPr>
      <w:sz w:val="18"/>
      <w:szCs w:val="18"/>
    </w:rPr>
  </w:style>
  <w:style w:type="paragraph" w:styleId="a7">
    <w:name w:val="List Paragraph"/>
    <w:basedOn w:val="a"/>
    <w:uiPriority w:val="34"/>
    <w:qFormat/>
    <w:rsid w:val="003855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214</Words>
  <Characters>1226</Characters>
  <Application>Microsoft Office Word</Application>
  <DocSecurity>0</DocSecurity>
  <Lines>10</Lines>
  <Paragraphs>2</Paragraphs>
  <ScaleCrop>false</ScaleCrop>
  <Company>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RABBIT LEONG</cp:lastModifiedBy>
  <cp:revision>53</cp:revision>
  <dcterms:created xsi:type="dcterms:W3CDTF">2014-07-16T01:44:00Z</dcterms:created>
  <dcterms:modified xsi:type="dcterms:W3CDTF">2022-03-17T09:53:00Z</dcterms:modified>
</cp:coreProperties>
</file>