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D0" w:rsidRPr="00B91304" w:rsidRDefault="0059401A" w:rsidP="002B684B">
      <w:pPr>
        <w:jc w:val="center"/>
        <w:rPr>
          <w:b/>
          <w:sz w:val="32"/>
          <w:szCs w:val="32"/>
        </w:rPr>
      </w:pPr>
      <w:r w:rsidRPr="00B91304">
        <w:rPr>
          <w:rFonts w:hint="eastAsia"/>
          <w:b/>
          <w:sz w:val="32"/>
          <w:szCs w:val="32"/>
        </w:rPr>
        <w:t>研究與實踐</w:t>
      </w:r>
    </w:p>
    <w:p w:rsidR="0059401A" w:rsidRPr="002B684B" w:rsidRDefault="0059401A" w:rsidP="002B684B">
      <w:pPr>
        <w:jc w:val="center"/>
        <w:rPr>
          <w:b/>
          <w:sz w:val="28"/>
          <w:szCs w:val="28"/>
        </w:rPr>
      </w:pPr>
      <w:r w:rsidRPr="00B91304">
        <w:rPr>
          <w:rFonts w:hint="eastAsia"/>
          <w:b/>
          <w:sz w:val="32"/>
          <w:szCs w:val="32"/>
        </w:rPr>
        <w:t>大網</w:t>
      </w:r>
    </w:p>
    <w:p w:rsidR="00CF7631" w:rsidRPr="00B91304" w:rsidRDefault="0059401A">
      <w:pPr>
        <w:rPr>
          <w:sz w:val="28"/>
          <w:szCs w:val="28"/>
        </w:rPr>
      </w:pPr>
      <w:r w:rsidRPr="00B91304">
        <w:rPr>
          <w:rFonts w:hint="eastAsia"/>
          <w:b/>
          <w:sz w:val="28"/>
          <w:szCs w:val="28"/>
          <w:u w:val="single"/>
        </w:rPr>
        <w:t>目的</w:t>
      </w:r>
      <w:r w:rsidRPr="00B91304">
        <w:rPr>
          <w:rFonts w:hint="eastAsia"/>
          <w:sz w:val="28"/>
          <w:szCs w:val="28"/>
        </w:rPr>
        <w:t>：</w:t>
      </w:r>
    </w:p>
    <w:p w:rsidR="0059401A" w:rsidRDefault="00A5453B">
      <w:r>
        <w:rPr>
          <w:rFonts w:hint="eastAsia"/>
        </w:rPr>
        <w:t xml:space="preserve">　　</w:t>
      </w:r>
      <w:r w:rsidR="0059401A">
        <w:rPr>
          <w:rFonts w:hint="eastAsia"/>
        </w:rPr>
        <w:t>本科是</w:t>
      </w:r>
      <w:r w:rsidR="00CF7631">
        <w:rPr>
          <w:rFonts w:hint="eastAsia"/>
        </w:rPr>
        <w:t>以</w:t>
      </w:r>
      <w:r w:rsidR="0059401A">
        <w:rPr>
          <w:rFonts w:hint="eastAsia"/>
        </w:rPr>
        <w:t>法律研究與法律實踐兩方面為主導內容，</w:t>
      </w:r>
      <w:r w:rsidR="002B684B">
        <w:rPr>
          <w:rFonts w:hint="eastAsia"/>
        </w:rPr>
        <w:t>尋求</w:t>
      </w:r>
      <w:r w:rsidR="00807D84">
        <w:rPr>
          <w:rFonts w:hint="eastAsia"/>
        </w:rPr>
        <w:t>引</w:t>
      </w:r>
      <w:r w:rsidR="00027344">
        <w:rPr>
          <w:rFonts w:hint="eastAsia"/>
        </w:rPr>
        <w:t>導</w:t>
      </w:r>
      <w:r w:rsidR="002B684B">
        <w:rPr>
          <w:rFonts w:hint="eastAsia"/>
        </w:rPr>
        <w:t>學生</w:t>
      </w:r>
      <w:r w:rsidR="00807D84">
        <w:rPr>
          <w:rFonts w:hint="eastAsia"/>
        </w:rPr>
        <w:t>能</w:t>
      </w:r>
      <w:r w:rsidR="00027344">
        <w:rPr>
          <w:rFonts w:hint="eastAsia"/>
        </w:rPr>
        <w:t>將</w:t>
      </w:r>
      <w:r w:rsidR="002B684B">
        <w:rPr>
          <w:rFonts w:hint="eastAsia"/>
        </w:rPr>
        <w:t>在其他科目中學到的</w:t>
      </w:r>
      <w:r w:rsidR="00CF7631">
        <w:rPr>
          <w:rFonts w:hint="eastAsia"/>
        </w:rPr>
        <w:t>法學</w:t>
      </w:r>
      <w:r w:rsidR="002B684B">
        <w:rPr>
          <w:rFonts w:hint="eastAsia"/>
        </w:rPr>
        <w:t>理論</w:t>
      </w:r>
      <w:r w:rsidR="00CF7631">
        <w:rPr>
          <w:rFonts w:hint="eastAsia"/>
        </w:rPr>
        <w:t>的知識</w:t>
      </w:r>
      <w:r w:rsidR="002B684B">
        <w:rPr>
          <w:rFonts w:hint="eastAsia"/>
        </w:rPr>
        <w:t>用到實際個案中去。</w:t>
      </w:r>
      <w:proofErr w:type="gramStart"/>
      <w:r w:rsidR="00636900">
        <w:rPr>
          <w:rFonts w:hint="eastAsia"/>
        </w:rPr>
        <w:t>此外，</w:t>
      </w:r>
      <w:proofErr w:type="gramEnd"/>
      <w:r w:rsidR="00636900">
        <w:rPr>
          <w:rFonts w:hint="eastAsia"/>
        </w:rPr>
        <w:t>課堂中使用的資料，亦會以中、</w:t>
      </w:r>
      <w:proofErr w:type="gramStart"/>
      <w:r w:rsidR="00636900">
        <w:rPr>
          <w:rFonts w:hint="eastAsia"/>
        </w:rPr>
        <w:t>葡雙語</w:t>
      </w:r>
      <w:proofErr w:type="gramEnd"/>
      <w:r w:rsidR="00636900">
        <w:rPr>
          <w:rFonts w:hint="eastAsia"/>
        </w:rPr>
        <w:t>展示及講解，以滿足</w:t>
      </w:r>
      <w:r w:rsidR="00B91304">
        <w:rPr>
          <w:rFonts w:hint="eastAsia"/>
        </w:rPr>
        <w:t>來自</w:t>
      </w:r>
      <w:r w:rsidR="00636900">
        <w:rPr>
          <w:rFonts w:hint="eastAsia"/>
        </w:rPr>
        <w:t>不同班級學生的</w:t>
      </w:r>
      <w:r w:rsidR="00B91304">
        <w:rPr>
          <w:rFonts w:hint="eastAsia"/>
        </w:rPr>
        <w:t>在使用語言方面上的不同</w:t>
      </w:r>
      <w:r w:rsidR="00636900">
        <w:rPr>
          <w:rFonts w:hint="eastAsia"/>
        </w:rPr>
        <w:t>要求。</w:t>
      </w:r>
    </w:p>
    <w:p w:rsidR="00CF7631" w:rsidRDefault="00CF7631"/>
    <w:p w:rsidR="00CF7631" w:rsidRPr="00B91304" w:rsidRDefault="00CF7631">
      <w:pPr>
        <w:rPr>
          <w:sz w:val="28"/>
          <w:szCs w:val="28"/>
        </w:rPr>
      </w:pPr>
      <w:r w:rsidRPr="00B91304">
        <w:rPr>
          <w:rFonts w:hint="eastAsia"/>
          <w:b/>
          <w:sz w:val="28"/>
          <w:szCs w:val="28"/>
          <w:u w:val="single"/>
        </w:rPr>
        <w:t>內容簡介</w:t>
      </w:r>
      <w:r w:rsidRPr="00B91304">
        <w:rPr>
          <w:rFonts w:hint="eastAsia"/>
          <w:sz w:val="28"/>
          <w:szCs w:val="28"/>
        </w:rPr>
        <w:t>：</w:t>
      </w:r>
      <w:r w:rsidR="004B531E" w:rsidRPr="00B91304">
        <w:rPr>
          <w:rFonts w:hint="eastAsia"/>
          <w:sz w:val="28"/>
          <w:szCs w:val="28"/>
        </w:rPr>
        <w:t xml:space="preserve">　</w:t>
      </w:r>
    </w:p>
    <w:p w:rsidR="004B531E" w:rsidRDefault="00A5453B" w:rsidP="0088083F">
      <w:pPr>
        <w:jc w:val="both"/>
      </w:pPr>
      <w:r>
        <w:rPr>
          <w:rFonts w:hint="eastAsia"/>
        </w:rPr>
        <w:t xml:space="preserve">　　</w:t>
      </w:r>
      <w:r w:rsidR="00C94341">
        <w:rPr>
          <w:rFonts w:hint="eastAsia"/>
        </w:rPr>
        <w:t>本</w:t>
      </w:r>
      <w:r w:rsidR="00CF7631">
        <w:rPr>
          <w:rFonts w:hint="eastAsia"/>
        </w:rPr>
        <w:t>年度</w:t>
      </w:r>
      <w:r w:rsidR="00216925">
        <w:rPr>
          <w:rFonts w:hint="eastAsia"/>
        </w:rPr>
        <w:t>的教材選擇了</w:t>
      </w:r>
      <w:r w:rsidR="00C94341">
        <w:rPr>
          <w:rFonts w:hint="eastAsia"/>
        </w:rPr>
        <w:t>租賃制度（</w:t>
      </w:r>
      <w:r w:rsidR="0088083F" w:rsidRPr="0088083F">
        <w:t xml:space="preserve">regime de </w:t>
      </w:r>
      <w:proofErr w:type="spellStart"/>
      <w:r w:rsidR="0088083F" w:rsidRPr="0088083F">
        <w:t>locação</w:t>
      </w:r>
      <w:proofErr w:type="spellEnd"/>
      <w:r w:rsidR="0088083F" w:rsidRPr="0088083F">
        <w:t xml:space="preserve"> </w:t>
      </w:r>
      <w:r w:rsidR="00C94341">
        <w:rPr>
          <w:rFonts w:hint="eastAsia"/>
        </w:rPr>
        <w:t>）及相關之</w:t>
      </w:r>
      <w:proofErr w:type="gramStart"/>
      <w:r w:rsidR="00C94341">
        <w:rPr>
          <w:rFonts w:hint="eastAsia"/>
        </w:rPr>
        <w:t>勒遷之</w:t>
      </w:r>
      <w:proofErr w:type="gramEnd"/>
      <w:r w:rsidR="00C94341">
        <w:rPr>
          <w:rFonts w:hint="eastAsia"/>
        </w:rPr>
        <w:t>訴（</w:t>
      </w:r>
      <w:proofErr w:type="spellStart"/>
      <w:r w:rsidR="0088083F" w:rsidRPr="0088083F">
        <w:t>acção</w:t>
      </w:r>
      <w:proofErr w:type="spellEnd"/>
      <w:r w:rsidR="0088083F" w:rsidRPr="0088083F">
        <w:t xml:space="preserve"> de </w:t>
      </w:r>
      <w:proofErr w:type="spellStart"/>
      <w:r w:rsidR="0088083F" w:rsidRPr="0088083F">
        <w:t>de</w:t>
      </w:r>
      <w:r w:rsidR="0088083F">
        <w:t>spejo</w:t>
      </w:r>
      <w:proofErr w:type="spellEnd"/>
      <w:r w:rsidR="00C94341">
        <w:rPr>
          <w:rFonts w:hint="eastAsia"/>
        </w:rPr>
        <w:t>）</w:t>
      </w:r>
      <w:r w:rsidR="00216925">
        <w:rPr>
          <w:rFonts w:hint="eastAsia"/>
        </w:rPr>
        <w:t>作為</w:t>
      </w:r>
      <w:r w:rsidR="006C6B02">
        <w:rPr>
          <w:rFonts w:hint="eastAsia"/>
        </w:rPr>
        <w:t>重點</w:t>
      </w:r>
      <w:r w:rsidR="00216925">
        <w:rPr>
          <w:rFonts w:hint="eastAsia"/>
        </w:rPr>
        <w:t>討論</w:t>
      </w:r>
      <w:r w:rsidR="006C6B02">
        <w:rPr>
          <w:rFonts w:hint="eastAsia"/>
        </w:rPr>
        <w:t>內容</w:t>
      </w:r>
      <w:r w:rsidR="00807D84">
        <w:rPr>
          <w:rFonts w:hint="eastAsia"/>
        </w:rPr>
        <w:t>。</w:t>
      </w:r>
    </w:p>
    <w:p w:rsidR="004B531E" w:rsidRDefault="004B531E"/>
    <w:p w:rsidR="00A272CC" w:rsidRDefault="004B531E" w:rsidP="0088083F">
      <w:pPr>
        <w:jc w:val="both"/>
      </w:pPr>
      <w:r>
        <w:rPr>
          <w:rFonts w:hint="eastAsia"/>
        </w:rPr>
        <w:t xml:space="preserve">　　</w:t>
      </w:r>
      <w:r w:rsidR="00807D84">
        <w:rPr>
          <w:rFonts w:hint="eastAsia"/>
        </w:rPr>
        <w:t>之所以在本年度</w:t>
      </w:r>
      <w:r w:rsidR="0081340B">
        <w:rPr>
          <w:rFonts w:hint="eastAsia"/>
        </w:rPr>
        <w:t>選擇了</w:t>
      </w:r>
      <w:r w:rsidR="00C94341">
        <w:rPr>
          <w:rFonts w:hint="eastAsia"/>
        </w:rPr>
        <w:t>租賃</w:t>
      </w:r>
      <w:r w:rsidR="0081340B">
        <w:rPr>
          <w:rFonts w:hint="eastAsia"/>
        </w:rPr>
        <w:t>作為教材，主要是由於這種</w:t>
      </w:r>
      <w:r w:rsidR="00C94341">
        <w:rPr>
          <w:rFonts w:hint="eastAsia"/>
        </w:rPr>
        <w:t>合同是最能反映社會現實變化之合同之</w:t>
      </w:r>
      <w:proofErr w:type="gramStart"/>
      <w:r w:rsidR="00C94341">
        <w:rPr>
          <w:rFonts w:hint="eastAsia"/>
        </w:rPr>
        <w:t>一</w:t>
      </w:r>
      <w:proofErr w:type="gramEnd"/>
      <w:r w:rsidR="00C94341">
        <w:rPr>
          <w:rFonts w:hint="eastAsia"/>
        </w:rPr>
        <w:t>。</w:t>
      </w:r>
      <w:proofErr w:type="gramStart"/>
      <w:r w:rsidR="00C94341">
        <w:rPr>
          <w:rFonts w:hint="eastAsia"/>
        </w:rPr>
        <w:t>此外，</w:t>
      </w:r>
      <w:proofErr w:type="gramEnd"/>
      <w:r w:rsidR="00C94341">
        <w:rPr>
          <w:rFonts w:hint="eastAsia"/>
        </w:rPr>
        <w:t>加上近年法律修改，租賃關係之爭議得透過仲裁來解決，所以在講解時亦會涉及到仲裁的相關規定。具體內容</w:t>
      </w:r>
      <w:r w:rsidR="0088083F">
        <w:rPr>
          <w:rFonts w:hint="eastAsia"/>
        </w:rPr>
        <w:t>載於附件，當中尤其包括</w:t>
      </w:r>
      <w:r w:rsidR="0088083F">
        <w:rPr>
          <w:rFonts w:hint="eastAsia"/>
        </w:rPr>
        <w:t>圖表</w:t>
      </w:r>
      <w:r w:rsidR="0088083F">
        <w:rPr>
          <w:rFonts w:hint="eastAsia"/>
        </w:rPr>
        <w:t>化的</w:t>
      </w:r>
      <w:r w:rsidR="0088083F">
        <w:rPr>
          <w:rFonts w:hint="eastAsia"/>
        </w:rPr>
        <w:t>民事訴訟類型</w:t>
      </w:r>
      <w:r w:rsidR="0088083F">
        <w:t>、方式</w:t>
      </w:r>
      <w:r w:rsidR="0088083F">
        <w:t>、租賃條文的雙語內容。</w:t>
      </w:r>
    </w:p>
    <w:p w:rsidR="009F74AB" w:rsidRDefault="009F74AB" w:rsidP="009F74AB"/>
    <w:p w:rsidR="009F74AB" w:rsidRDefault="006B0070" w:rsidP="009F74AB">
      <w:r>
        <w:rPr>
          <w:rFonts w:hint="eastAsia"/>
        </w:rPr>
        <w:t xml:space="preserve">　　</w:t>
      </w:r>
      <w:r w:rsidR="009F74AB">
        <w:rPr>
          <w:rFonts w:hint="eastAsia"/>
        </w:rPr>
        <w:t>最後，需要補充，除了上述各類訴訟及聲請</w:t>
      </w:r>
      <w:r w:rsidR="00595F23">
        <w:rPr>
          <w:rFonts w:hint="eastAsia"/>
        </w:rPr>
        <w:t>外，組成有關卷宗的其他文件</w:t>
      </w:r>
      <w:proofErr w:type="gramStart"/>
      <w:r w:rsidR="00595F23">
        <w:rPr>
          <w:rFonts w:hint="eastAsia"/>
        </w:rPr>
        <w:t>（</w:t>
      </w:r>
      <w:proofErr w:type="gramEnd"/>
      <w:r w:rsidR="00595F23">
        <w:rPr>
          <w:rFonts w:hint="eastAsia"/>
        </w:rPr>
        <w:t>例如：最初預付金支付憑單、傳喚批示、</w:t>
      </w:r>
      <w:r>
        <w:rPr>
          <w:rFonts w:hint="eastAsia"/>
        </w:rPr>
        <w:t>答辯狀、</w:t>
      </w:r>
      <w:r w:rsidR="00595F23">
        <w:rPr>
          <w:rFonts w:hint="eastAsia"/>
        </w:rPr>
        <w:t>清理批示</w:t>
      </w:r>
      <w:r>
        <w:rPr>
          <w:rFonts w:hint="eastAsia"/>
        </w:rPr>
        <w:t>、</w:t>
      </w:r>
      <w:r w:rsidR="00092091">
        <w:rPr>
          <w:rFonts w:hint="eastAsia"/>
        </w:rPr>
        <w:t>證據之申請書、</w:t>
      </w:r>
      <w:r>
        <w:rPr>
          <w:rFonts w:hint="eastAsia"/>
        </w:rPr>
        <w:t>審判預付金支付</w:t>
      </w:r>
      <w:r w:rsidR="00092091">
        <w:rPr>
          <w:rFonts w:hint="eastAsia"/>
        </w:rPr>
        <w:t>憑單、</w:t>
      </w:r>
      <w:r>
        <w:rPr>
          <w:rFonts w:hint="eastAsia"/>
        </w:rPr>
        <w:t>對事實之判決</w:t>
      </w:r>
      <w:r w:rsidR="00092091">
        <w:rPr>
          <w:rFonts w:hint="eastAsia"/>
        </w:rPr>
        <w:t>及其異議</w:t>
      </w:r>
      <w:r w:rsidR="00092091">
        <w:t>…</w:t>
      </w:r>
      <w:proofErr w:type="gramStart"/>
      <w:r w:rsidR="00092091">
        <w:t>…</w:t>
      </w:r>
      <w:proofErr w:type="gramEnd"/>
      <w:r>
        <w:rPr>
          <w:rFonts w:hint="eastAsia"/>
        </w:rPr>
        <w:t>等等</w:t>
      </w:r>
      <w:proofErr w:type="gramStart"/>
      <w:r w:rsidR="00595F23">
        <w:rPr>
          <w:rFonts w:hint="eastAsia"/>
        </w:rPr>
        <w:t>）</w:t>
      </w:r>
      <w:proofErr w:type="gramEnd"/>
      <w:r>
        <w:rPr>
          <w:rFonts w:hint="eastAsia"/>
        </w:rPr>
        <w:t>都會在課堂</w:t>
      </w:r>
      <w:r w:rsidR="00092091">
        <w:rPr>
          <w:rFonts w:hint="eastAsia"/>
        </w:rPr>
        <w:t>上根據該等文件</w:t>
      </w:r>
      <w:r w:rsidR="00563DBE">
        <w:rPr>
          <w:rFonts w:hint="eastAsia"/>
        </w:rPr>
        <w:t>在</w:t>
      </w:r>
      <w:r>
        <w:rPr>
          <w:rFonts w:hint="eastAsia"/>
        </w:rPr>
        <w:t>時間</w:t>
      </w:r>
      <w:r w:rsidR="00563DBE">
        <w:rPr>
          <w:rFonts w:hint="eastAsia"/>
        </w:rPr>
        <w:t>上</w:t>
      </w:r>
      <w:r w:rsidR="006C1F12">
        <w:rPr>
          <w:rFonts w:hint="eastAsia"/>
        </w:rPr>
        <w:t>出現的</w:t>
      </w:r>
      <w:r>
        <w:rPr>
          <w:rFonts w:hint="eastAsia"/>
        </w:rPr>
        <w:t>次序展視</w:t>
      </w:r>
      <w:r w:rsidR="00563DBE">
        <w:rPr>
          <w:rFonts w:hint="eastAsia"/>
        </w:rPr>
        <w:t>出</w:t>
      </w:r>
      <w:r w:rsidR="001226E4">
        <w:rPr>
          <w:rFonts w:hint="eastAsia"/>
        </w:rPr>
        <w:t>來</w:t>
      </w:r>
      <w:r w:rsidR="001226E4">
        <w:rPr>
          <w:rFonts w:hint="eastAsia"/>
          <w:lang w:val="pt-PT"/>
        </w:rPr>
        <w:t>。此外，還有相關的司法見解，</w:t>
      </w:r>
      <w:r w:rsidR="00563DBE">
        <w:rPr>
          <w:rFonts w:hint="eastAsia"/>
        </w:rPr>
        <w:t>務求使學生能夠完全掌握整個訴訟程序之操作。</w:t>
      </w:r>
    </w:p>
    <w:p w:rsidR="00563DBE" w:rsidRDefault="00563DBE" w:rsidP="009F74AB"/>
    <w:p w:rsidR="00563DBE" w:rsidRPr="00B91304" w:rsidRDefault="00563DBE" w:rsidP="00563DBE">
      <w:pPr>
        <w:jc w:val="center"/>
        <w:rPr>
          <w:b/>
          <w:sz w:val="36"/>
          <w:szCs w:val="36"/>
        </w:rPr>
      </w:pPr>
      <w:r w:rsidRPr="00B91304">
        <w:rPr>
          <w:rFonts w:hint="eastAsia"/>
          <w:b/>
          <w:sz w:val="36"/>
          <w:szCs w:val="36"/>
        </w:rPr>
        <w:t>參考</w:t>
      </w:r>
      <w:r w:rsidR="00C44729" w:rsidRPr="00B91304">
        <w:rPr>
          <w:rFonts w:hint="eastAsia"/>
          <w:b/>
          <w:sz w:val="36"/>
          <w:szCs w:val="36"/>
        </w:rPr>
        <w:t>法例及</w:t>
      </w:r>
      <w:r w:rsidRPr="00B91304">
        <w:rPr>
          <w:rFonts w:hint="eastAsia"/>
          <w:b/>
          <w:sz w:val="36"/>
          <w:szCs w:val="36"/>
        </w:rPr>
        <w:t>書目</w:t>
      </w:r>
    </w:p>
    <w:p w:rsidR="00C44729" w:rsidRPr="00D7070B" w:rsidRDefault="00C44729" w:rsidP="009F74AB">
      <w:pPr>
        <w:rPr>
          <w:b/>
          <w:sz w:val="28"/>
          <w:szCs w:val="28"/>
        </w:rPr>
      </w:pPr>
      <w:r w:rsidRPr="0088083F">
        <w:rPr>
          <w:rFonts w:hint="eastAsia"/>
          <w:b/>
          <w:sz w:val="28"/>
          <w:szCs w:val="28"/>
          <w:u w:val="single"/>
        </w:rPr>
        <w:t>法例</w:t>
      </w:r>
      <w:r w:rsidR="0088083F">
        <w:rPr>
          <w:rFonts w:hint="eastAsia"/>
          <w:b/>
          <w:sz w:val="28"/>
          <w:szCs w:val="28"/>
        </w:rPr>
        <w:t>：</w:t>
      </w:r>
    </w:p>
    <w:p w:rsidR="00563DBE" w:rsidRDefault="00563DBE" w:rsidP="009F74AB">
      <w:r>
        <w:rPr>
          <w:rFonts w:hint="eastAsia"/>
        </w:rPr>
        <w:t>澳門現行法例，尤其：</w:t>
      </w:r>
    </w:p>
    <w:p w:rsidR="00563DBE" w:rsidRDefault="00563DBE" w:rsidP="009F74AB"/>
    <w:p w:rsidR="00563DBE" w:rsidRDefault="00563DBE" w:rsidP="00563DBE">
      <w:pPr>
        <w:pStyle w:val="a3"/>
        <w:numPr>
          <w:ilvl w:val="0"/>
          <w:numId w:val="2"/>
        </w:numPr>
        <w:ind w:leftChars="0"/>
      </w:pPr>
      <w:r>
        <w:rPr>
          <w:rFonts w:hint="eastAsia"/>
        </w:rPr>
        <w:t>基本法</w:t>
      </w:r>
    </w:p>
    <w:p w:rsidR="00563DBE" w:rsidRDefault="00563DBE" w:rsidP="00563DBE">
      <w:pPr>
        <w:pStyle w:val="a3"/>
        <w:numPr>
          <w:ilvl w:val="0"/>
          <w:numId w:val="2"/>
        </w:numPr>
        <w:ind w:leftChars="0"/>
      </w:pPr>
      <w:r>
        <w:rPr>
          <w:rFonts w:hint="eastAsia"/>
        </w:rPr>
        <w:t>司法組織綱要法</w:t>
      </w:r>
    </w:p>
    <w:p w:rsidR="00563DBE" w:rsidRDefault="006C1F12" w:rsidP="00563DBE">
      <w:pPr>
        <w:pStyle w:val="a3"/>
        <w:numPr>
          <w:ilvl w:val="0"/>
          <w:numId w:val="2"/>
        </w:numPr>
        <w:ind w:leftChars="0"/>
      </w:pPr>
      <w:r>
        <w:rPr>
          <w:rFonts w:hint="eastAsia"/>
        </w:rPr>
        <w:t>民法典</w:t>
      </w:r>
    </w:p>
    <w:p w:rsidR="006C1F12" w:rsidRDefault="006C1F12" w:rsidP="00563DBE">
      <w:pPr>
        <w:pStyle w:val="a3"/>
        <w:numPr>
          <w:ilvl w:val="0"/>
          <w:numId w:val="2"/>
        </w:numPr>
        <w:ind w:leftChars="0"/>
      </w:pPr>
      <w:r>
        <w:rPr>
          <w:rFonts w:hint="eastAsia"/>
        </w:rPr>
        <w:t>民事訴訟法典</w:t>
      </w:r>
    </w:p>
    <w:p w:rsidR="00C44729" w:rsidRDefault="00C44729" w:rsidP="00563DBE">
      <w:pPr>
        <w:pStyle w:val="a3"/>
        <w:numPr>
          <w:ilvl w:val="0"/>
          <w:numId w:val="2"/>
        </w:numPr>
        <w:ind w:leftChars="0"/>
        <w:rPr>
          <w:szCs w:val="24"/>
        </w:rPr>
      </w:pPr>
      <w:r>
        <w:rPr>
          <w:rFonts w:hint="eastAsia"/>
          <w:szCs w:val="24"/>
        </w:rPr>
        <w:t>法律訴訟費用制度</w:t>
      </w:r>
    </w:p>
    <w:p w:rsidR="00D7070B" w:rsidRDefault="00D7070B" w:rsidP="00D7070B">
      <w:pPr>
        <w:rPr>
          <w:szCs w:val="24"/>
        </w:rPr>
      </w:pPr>
    </w:p>
    <w:p w:rsidR="00D7070B" w:rsidRPr="00D7070B" w:rsidRDefault="00D7070B" w:rsidP="00D7070B">
      <w:pPr>
        <w:rPr>
          <w:b/>
          <w:sz w:val="28"/>
          <w:szCs w:val="28"/>
        </w:rPr>
      </w:pPr>
      <w:r w:rsidRPr="0088083F">
        <w:rPr>
          <w:rFonts w:hint="eastAsia"/>
          <w:b/>
          <w:sz w:val="28"/>
          <w:szCs w:val="28"/>
          <w:u w:val="single"/>
        </w:rPr>
        <w:t>書籍</w:t>
      </w:r>
      <w:r w:rsidR="0088083F">
        <w:rPr>
          <w:rFonts w:hint="eastAsia"/>
          <w:b/>
          <w:sz w:val="28"/>
          <w:szCs w:val="28"/>
        </w:rPr>
        <w:t>：</w:t>
      </w:r>
    </w:p>
    <w:p w:rsidR="00935D9D" w:rsidRPr="00935D9D" w:rsidRDefault="00C44729" w:rsidP="00563DBE">
      <w:pPr>
        <w:pStyle w:val="a3"/>
        <w:numPr>
          <w:ilvl w:val="0"/>
          <w:numId w:val="2"/>
        </w:numPr>
        <w:ind w:leftChars="0"/>
        <w:rPr>
          <w:szCs w:val="24"/>
        </w:rPr>
      </w:pPr>
      <w:r>
        <w:rPr>
          <w:rFonts w:hint="eastAsia"/>
          <w:szCs w:val="24"/>
        </w:rPr>
        <w:t>澳門民事訴訟</w:t>
      </w:r>
      <w:r w:rsidR="00D7070B">
        <w:rPr>
          <w:rFonts w:hint="eastAsia"/>
          <w:szCs w:val="24"/>
        </w:rPr>
        <w:t>法典</w:t>
      </w:r>
      <w:proofErr w:type="gramStart"/>
      <w:r w:rsidR="00D7070B">
        <w:rPr>
          <w:rFonts w:hint="eastAsia"/>
          <w:szCs w:val="24"/>
        </w:rPr>
        <w:t>註</w:t>
      </w:r>
      <w:proofErr w:type="gramEnd"/>
      <w:r w:rsidR="00D7070B">
        <w:rPr>
          <w:rFonts w:hint="eastAsia"/>
          <w:szCs w:val="24"/>
        </w:rPr>
        <w:t xml:space="preserve">釋　－　</w:t>
      </w:r>
      <w:r w:rsidR="00D7070B">
        <w:rPr>
          <w:szCs w:val="24"/>
          <w:lang w:val="pt-PT"/>
        </w:rPr>
        <w:t xml:space="preserve">Cândida da Silva Antunes Pires e </w:t>
      </w:r>
    </w:p>
    <w:p w:rsidR="0002390A" w:rsidRPr="00935D9D" w:rsidRDefault="00935D9D" w:rsidP="00935D9D">
      <w:pPr>
        <w:pStyle w:val="a3"/>
        <w:ind w:leftChars="0"/>
        <w:rPr>
          <w:szCs w:val="24"/>
          <w:lang w:val="pt-PT"/>
        </w:rPr>
      </w:pPr>
      <w:r>
        <w:rPr>
          <w:rFonts w:hint="eastAsia"/>
          <w:szCs w:val="24"/>
          <w:lang w:val="pt-PT"/>
        </w:rPr>
        <w:t xml:space="preserve">　　　　　　　　　　　　　</w:t>
      </w:r>
      <w:r w:rsidR="00D7070B">
        <w:rPr>
          <w:szCs w:val="24"/>
          <w:lang w:val="pt-PT"/>
        </w:rPr>
        <w:t>Viriato Manuel Pinheiro de Lima</w:t>
      </w:r>
    </w:p>
    <w:p w:rsidR="00935D9D" w:rsidRPr="00935D9D" w:rsidRDefault="00935D9D" w:rsidP="00563DBE">
      <w:pPr>
        <w:pStyle w:val="a3"/>
        <w:numPr>
          <w:ilvl w:val="0"/>
          <w:numId w:val="2"/>
        </w:numPr>
        <w:ind w:leftChars="0"/>
        <w:rPr>
          <w:szCs w:val="24"/>
        </w:rPr>
      </w:pPr>
      <w:r>
        <w:rPr>
          <w:rFonts w:hint="eastAsia"/>
          <w:szCs w:val="24"/>
          <w:lang w:val="pt-PT"/>
        </w:rPr>
        <w:t xml:space="preserve">民事訴訟法教程　－　</w:t>
      </w:r>
      <w:r>
        <w:rPr>
          <w:szCs w:val="24"/>
          <w:lang w:val="pt-PT"/>
        </w:rPr>
        <w:t>Viriato Manuel Pinheiro de Lima</w:t>
      </w:r>
    </w:p>
    <w:p w:rsidR="00935D9D" w:rsidRDefault="00F64ED6" w:rsidP="00563DBE">
      <w:pPr>
        <w:pStyle w:val="a3"/>
        <w:numPr>
          <w:ilvl w:val="0"/>
          <w:numId w:val="2"/>
        </w:numPr>
        <w:ind w:leftChars="0"/>
        <w:rPr>
          <w:szCs w:val="24"/>
          <w:lang w:val="pt-PT"/>
        </w:rPr>
      </w:pPr>
      <w:r>
        <w:rPr>
          <w:szCs w:val="24"/>
          <w:lang w:val="pt-PT"/>
        </w:rPr>
        <w:t>Código de Processo Civil Anotado</w:t>
      </w:r>
      <w:r>
        <w:rPr>
          <w:rFonts w:hint="eastAsia"/>
          <w:szCs w:val="24"/>
          <w:lang w:val="pt-PT"/>
        </w:rPr>
        <w:t xml:space="preserve">　－　</w:t>
      </w:r>
      <w:r>
        <w:rPr>
          <w:szCs w:val="24"/>
          <w:lang w:val="pt-PT"/>
        </w:rPr>
        <w:t>Alberto dos Reis</w:t>
      </w:r>
    </w:p>
    <w:p w:rsidR="00F64ED6" w:rsidRDefault="00F64ED6" w:rsidP="00563DBE">
      <w:pPr>
        <w:pStyle w:val="a3"/>
        <w:numPr>
          <w:ilvl w:val="0"/>
          <w:numId w:val="2"/>
        </w:numPr>
        <w:ind w:leftChars="0"/>
        <w:rPr>
          <w:szCs w:val="24"/>
          <w:lang w:val="pt-PT"/>
        </w:rPr>
      </w:pPr>
      <w:r>
        <w:rPr>
          <w:szCs w:val="24"/>
          <w:lang w:val="pt-PT"/>
        </w:rPr>
        <w:t>Código de Processo Civil Anotado</w:t>
      </w:r>
      <w:r>
        <w:rPr>
          <w:rFonts w:hint="eastAsia"/>
          <w:szCs w:val="24"/>
          <w:lang w:val="pt-PT"/>
        </w:rPr>
        <w:t xml:space="preserve">　－　</w:t>
      </w:r>
      <w:r>
        <w:rPr>
          <w:szCs w:val="24"/>
          <w:lang w:val="pt-PT"/>
        </w:rPr>
        <w:t>José Lebre de Freitas</w:t>
      </w:r>
    </w:p>
    <w:p w:rsidR="00636900" w:rsidRDefault="006312A1" w:rsidP="00563DBE">
      <w:pPr>
        <w:pStyle w:val="a3"/>
        <w:numPr>
          <w:ilvl w:val="0"/>
          <w:numId w:val="2"/>
        </w:numPr>
        <w:ind w:leftChars="0"/>
        <w:rPr>
          <w:szCs w:val="24"/>
          <w:lang w:val="pt-PT"/>
        </w:rPr>
      </w:pPr>
      <w:r>
        <w:rPr>
          <w:szCs w:val="24"/>
          <w:lang w:val="pt-PT"/>
        </w:rPr>
        <w:t>Código Civil anotado</w:t>
      </w:r>
      <w:r>
        <w:rPr>
          <w:rFonts w:hint="eastAsia"/>
          <w:szCs w:val="24"/>
          <w:lang w:val="pt-PT"/>
        </w:rPr>
        <w:t xml:space="preserve">　－　</w:t>
      </w:r>
      <w:r>
        <w:rPr>
          <w:szCs w:val="24"/>
          <w:lang w:val="pt-PT"/>
        </w:rPr>
        <w:t>Alberto dos Reis</w:t>
      </w:r>
      <w:bookmarkStart w:id="0" w:name="_GoBack"/>
      <w:bookmarkEnd w:id="0"/>
    </w:p>
    <w:p w:rsidR="006312A1" w:rsidRDefault="006312A1" w:rsidP="00563DBE">
      <w:pPr>
        <w:pStyle w:val="a3"/>
        <w:numPr>
          <w:ilvl w:val="0"/>
          <w:numId w:val="2"/>
        </w:numPr>
        <w:ind w:leftChars="0"/>
        <w:rPr>
          <w:szCs w:val="24"/>
          <w:lang w:val="pt-PT"/>
        </w:rPr>
      </w:pPr>
      <w:r>
        <w:rPr>
          <w:szCs w:val="24"/>
          <w:lang w:val="pt-PT"/>
        </w:rPr>
        <w:t>Código Civil anotado</w:t>
      </w:r>
      <w:r>
        <w:rPr>
          <w:rFonts w:hint="eastAsia"/>
          <w:szCs w:val="24"/>
          <w:lang w:val="pt-PT"/>
        </w:rPr>
        <w:t xml:space="preserve">　－　</w:t>
      </w:r>
      <w:r>
        <w:rPr>
          <w:szCs w:val="24"/>
          <w:lang w:val="pt-PT"/>
        </w:rPr>
        <w:t>Abílio Neto</w:t>
      </w:r>
    </w:p>
    <w:p w:rsidR="00E07743" w:rsidRDefault="001F7A09" w:rsidP="00563DBE">
      <w:pPr>
        <w:pStyle w:val="a3"/>
        <w:numPr>
          <w:ilvl w:val="0"/>
          <w:numId w:val="2"/>
        </w:numPr>
        <w:ind w:leftChars="0"/>
        <w:rPr>
          <w:szCs w:val="24"/>
          <w:lang w:val="pt-PT"/>
        </w:rPr>
      </w:pPr>
      <w:r>
        <w:rPr>
          <w:rFonts w:hint="eastAsia"/>
          <w:szCs w:val="24"/>
          <w:lang w:val="pt-PT"/>
        </w:rPr>
        <w:t>其他網上參考資料</w:t>
      </w:r>
      <w:proofErr w:type="gramStart"/>
      <w:r>
        <w:rPr>
          <w:rFonts w:hint="eastAsia"/>
          <w:szCs w:val="24"/>
          <w:lang w:val="pt-PT"/>
        </w:rPr>
        <w:t>（</w:t>
      </w:r>
      <w:proofErr w:type="gramEnd"/>
      <w:r>
        <w:rPr>
          <w:rFonts w:hint="eastAsia"/>
          <w:szCs w:val="24"/>
          <w:lang w:val="pt-PT"/>
        </w:rPr>
        <w:t>如</w:t>
      </w:r>
      <w:r>
        <w:rPr>
          <w:szCs w:val="24"/>
          <w:lang w:val="pt-PT"/>
        </w:rPr>
        <w:t>dgsi.pt</w:t>
      </w:r>
      <w:r>
        <w:rPr>
          <w:rFonts w:hint="eastAsia"/>
          <w:szCs w:val="24"/>
          <w:lang w:val="pt-PT"/>
        </w:rPr>
        <w:t>司法見解</w:t>
      </w:r>
      <w:proofErr w:type="gramStart"/>
      <w:r>
        <w:rPr>
          <w:rFonts w:hint="eastAsia"/>
          <w:szCs w:val="24"/>
          <w:lang w:val="pt-PT"/>
        </w:rPr>
        <w:t>）</w:t>
      </w:r>
      <w:proofErr w:type="gramEnd"/>
    </w:p>
    <w:p w:rsidR="00E07743" w:rsidRDefault="00E07743">
      <w:pPr>
        <w:widowControl/>
        <w:rPr>
          <w:szCs w:val="24"/>
          <w:lang w:val="pt-PT"/>
        </w:rPr>
      </w:pPr>
      <w:r>
        <w:rPr>
          <w:szCs w:val="24"/>
          <w:lang w:val="pt-PT"/>
        </w:rPr>
        <w:br w:type="page"/>
      </w:r>
    </w:p>
    <w:p w:rsidR="001F7A09" w:rsidRPr="00446716" w:rsidRDefault="000E26DF" w:rsidP="00446716">
      <w:pPr>
        <w:jc w:val="center"/>
        <w:rPr>
          <w:b/>
          <w:sz w:val="36"/>
          <w:szCs w:val="36"/>
          <w:u w:val="single"/>
          <w:lang w:val="pt-PT"/>
        </w:rPr>
      </w:pPr>
      <w:r w:rsidRPr="00446716">
        <w:rPr>
          <w:rFonts w:hint="eastAsia"/>
          <w:b/>
          <w:sz w:val="36"/>
          <w:szCs w:val="36"/>
          <w:u w:val="single"/>
          <w:lang w:val="pt-PT"/>
        </w:rPr>
        <w:lastRenderedPageBreak/>
        <w:t>（</w:t>
      </w:r>
      <w:r w:rsidR="00E07743" w:rsidRPr="00446716">
        <w:rPr>
          <w:rFonts w:hint="eastAsia"/>
          <w:b/>
          <w:sz w:val="36"/>
          <w:szCs w:val="36"/>
          <w:u w:val="single"/>
          <w:lang w:val="pt-PT"/>
        </w:rPr>
        <w:t>附件一</w:t>
      </w:r>
      <w:r w:rsidRPr="00446716">
        <w:rPr>
          <w:rFonts w:hint="eastAsia"/>
          <w:b/>
          <w:sz w:val="36"/>
          <w:szCs w:val="36"/>
          <w:u w:val="single"/>
          <w:lang w:val="pt-PT"/>
        </w:rPr>
        <w:t>）</w:t>
      </w:r>
    </w:p>
    <w:p w:rsidR="00997D82" w:rsidRPr="009A1644" w:rsidRDefault="00997D82" w:rsidP="00446716">
      <w:pPr>
        <w:jc w:val="center"/>
        <w:rPr>
          <w:rFonts w:ascii="標楷體" w:eastAsia="標楷體" w:hAnsi="標楷體"/>
          <w:b/>
          <w:sz w:val="32"/>
          <w:szCs w:val="32"/>
          <w:lang w:val="pt-PT"/>
        </w:rPr>
      </w:pPr>
      <w:r w:rsidRPr="009A1644">
        <w:rPr>
          <w:rFonts w:ascii="標楷體" w:eastAsia="標楷體" w:hAnsi="標楷體" w:hint="eastAsia"/>
          <w:b/>
          <w:sz w:val="32"/>
          <w:szCs w:val="32"/>
          <w:lang w:val="pt-PT"/>
        </w:rPr>
        <w:t>（訴訟程序）</w:t>
      </w:r>
    </w:p>
    <w:p w:rsidR="00997D82" w:rsidRDefault="00997D82" w:rsidP="00997D82">
      <w:pPr>
        <w:spacing w:line="400" w:lineRule="exact"/>
        <w:rPr>
          <w:rFonts w:ascii="標楷體" w:eastAsia="標楷體" w:hAnsi="標楷體"/>
          <w:sz w:val="28"/>
          <w:szCs w:val="28"/>
          <w:lang w:val="pt-PT"/>
        </w:rPr>
      </w:pPr>
      <w:r>
        <w:rPr>
          <w:rFonts w:hint="eastAsia"/>
          <w:lang w:val="pt-PT"/>
        </w:rPr>
        <w:t xml:space="preserve">　　</w:t>
      </w:r>
      <w:r w:rsidRPr="003B5C0C">
        <w:rPr>
          <w:rFonts w:ascii="標楷體" w:eastAsia="標楷體" w:hAnsi="標楷體" w:hint="eastAsia"/>
          <w:sz w:val="28"/>
          <w:szCs w:val="28"/>
          <w:lang w:val="pt-PT"/>
        </w:rPr>
        <w:t>在未正式開始講解訴訟程序時，我想先</w:t>
      </w:r>
      <w:r>
        <w:rPr>
          <w:rFonts w:ascii="標楷體" w:eastAsia="標楷體" w:hAnsi="標楷體" w:hint="eastAsia"/>
          <w:sz w:val="28"/>
          <w:szCs w:val="28"/>
          <w:lang w:val="pt-PT"/>
        </w:rPr>
        <w:t>跟同學們</w:t>
      </w:r>
      <w:r w:rsidRPr="003B5C0C">
        <w:rPr>
          <w:rFonts w:ascii="標楷體" w:eastAsia="標楷體" w:hAnsi="標楷體" w:hint="eastAsia"/>
          <w:sz w:val="28"/>
          <w:szCs w:val="28"/>
          <w:lang w:val="pt-PT"/>
        </w:rPr>
        <w:t>澄清</w:t>
      </w:r>
      <w:r>
        <w:rPr>
          <w:rFonts w:ascii="標楷體" w:eastAsia="標楷體" w:hAnsi="標楷體" w:hint="eastAsia"/>
          <w:sz w:val="28"/>
          <w:szCs w:val="28"/>
          <w:lang w:val="pt-PT"/>
        </w:rPr>
        <w:t>一點：要做好訴訟，必需要掌握最基本的知識，因為如果基礎不穩固，根本無法妥善處理訴訟。</w:t>
      </w:r>
    </w:p>
    <w:p w:rsidR="00997D82" w:rsidRDefault="00997D82" w:rsidP="00997D82">
      <w:pPr>
        <w:spacing w:beforeLines="50" w:before="180" w:line="400" w:lineRule="exact"/>
        <w:ind w:firstLine="480"/>
        <w:rPr>
          <w:rFonts w:ascii="標楷體" w:eastAsia="標楷體" w:hAnsi="標楷體"/>
          <w:sz w:val="28"/>
          <w:szCs w:val="28"/>
          <w:lang w:val="pt-PT"/>
        </w:rPr>
      </w:pPr>
      <w:r>
        <w:rPr>
          <w:rFonts w:ascii="標楷體" w:eastAsia="標楷體" w:hAnsi="標楷體" w:hint="eastAsia"/>
          <w:sz w:val="28"/>
          <w:szCs w:val="28"/>
          <w:lang w:val="pt-PT"/>
        </w:rPr>
        <w:t>因此，歸根究底還是要從最基本的做起。下文就是對訴訟程序的一點點解釋，當中凡沒有特別指明的，就是《民事訴訟法典》中的條文。</w:t>
      </w:r>
    </w:p>
    <w:p w:rsidR="00997D82" w:rsidRPr="003E0529" w:rsidRDefault="00997D82" w:rsidP="00997D82">
      <w:pPr>
        <w:spacing w:beforeLines="50" w:before="180" w:line="400" w:lineRule="exact"/>
        <w:ind w:firstLine="480"/>
        <w:rPr>
          <w:rFonts w:ascii="標楷體" w:eastAsia="標楷體" w:hAnsi="標楷體"/>
          <w:sz w:val="28"/>
          <w:szCs w:val="28"/>
          <w:lang w:val="pt-PT"/>
        </w:rPr>
      </w:pPr>
      <w:r w:rsidRPr="003E0529">
        <w:rPr>
          <w:rFonts w:ascii="標楷體" w:eastAsia="標楷體" w:hAnsi="標楷體" w:hint="eastAsia"/>
          <w:sz w:val="28"/>
          <w:szCs w:val="28"/>
          <w:lang w:val="pt-PT"/>
        </w:rPr>
        <w:t>要提起訴訟，就先要對訴訟程序有最起碼之認識</w:t>
      </w:r>
      <w:r>
        <w:rPr>
          <w:rFonts w:ascii="標楷體" w:eastAsia="標楷體" w:hAnsi="標楷體" w:hint="eastAsia"/>
          <w:sz w:val="28"/>
          <w:szCs w:val="28"/>
          <w:lang w:val="pt-PT"/>
        </w:rPr>
        <w:t>。下列四個表羅列了訴訟的類型和形式，同學們必須好好掌握：</w:t>
      </w:r>
      <w:r w:rsidRPr="003E0529">
        <w:rPr>
          <w:rFonts w:ascii="標楷體" w:eastAsia="標楷體" w:hAnsi="標楷體"/>
          <w:sz w:val="28"/>
          <w:szCs w:val="28"/>
          <w:lang w:val="pt-PT"/>
        </w:rPr>
        <w:t xml:space="preserve"> </w:t>
      </w:r>
    </w:p>
    <w:p w:rsidR="00997D82" w:rsidRPr="00BF5BE3" w:rsidRDefault="00997D82" w:rsidP="00997D82">
      <w:pPr>
        <w:rPr>
          <w:b/>
          <w:sz w:val="28"/>
          <w:szCs w:val="28"/>
          <w:u w:val="single"/>
          <w:lang w:val="pt-PT"/>
        </w:rPr>
      </w:pPr>
    </w:p>
    <w:p w:rsidR="00997D82" w:rsidRPr="002C73D7" w:rsidRDefault="00997D82" w:rsidP="00997D82">
      <w:pPr>
        <w:pStyle w:val="a3"/>
        <w:numPr>
          <w:ilvl w:val="0"/>
          <w:numId w:val="16"/>
        </w:numPr>
        <w:ind w:leftChars="0"/>
        <w:rPr>
          <w:rFonts w:ascii="標楷體" w:eastAsia="標楷體" w:hAnsi="標楷體"/>
          <w:b/>
          <w:sz w:val="28"/>
          <w:szCs w:val="28"/>
          <w:u w:val="single"/>
          <w:lang w:val="pt-PT"/>
        </w:rPr>
      </w:pPr>
      <w:r w:rsidRPr="002C73D7">
        <w:rPr>
          <w:rFonts w:ascii="標楷體" w:eastAsia="標楷體" w:hAnsi="標楷體" w:hint="eastAsia"/>
          <w:b/>
          <w:sz w:val="28"/>
          <w:szCs w:val="28"/>
          <w:u w:val="single"/>
          <w:lang w:val="pt-PT"/>
        </w:rPr>
        <w:t>以當事人之間的利益是否對立或分歧為標準</w:t>
      </w:r>
    </w:p>
    <w:p w:rsidR="00997D82" w:rsidRDefault="00997D82" w:rsidP="00997D82">
      <w:pPr>
        <w:rPr>
          <w:lang w:val="pt-PT"/>
        </w:rPr>
      </w:pPr>
    </w:p>
    <w:p w:rsidR="00997D82" w:rsidRPr="0068402E" w:rsidRDefault="00997D82" w:rsidP="00997D82">
      <w:pPr>
        <w:rPr>
          <w:lang w:val="pt-PT"/>
        </w:rPr>
      </w:pPr>
    </w:p>
    <w:p w:rsidR="00997D82" w:rsidRPr="00051489" w:rsidRDefault="00997D82" w:rsidP="00997D82">
      <w:pPr>
        <w:rPr>
          <w:lang w:val="pt-PT"/>
        </w:rPr>
      </w:pPr>
      <w:r>
        <w:rPr>
          <w:rFonts w:hint="eastAsia"/>
          <w:noProof/>
        </w:rPr>
        <mc:AlternateContent>
          <mc:Choice Requires="wps">
            <w:drawing>
              <wp:anchor distT="0" distB="0" distL="114300" distR="114300" simplePos="0" relativeHeight="251679744" behindDoc="0" locked="0" layoutInCell="1" allowOverlap="1" wp14:anchorId="76FDFC52" wp14:editId="08C5D911">
                <wp:simplePos x="0" y="0"/>
                <wp:positionH relativeFrom="column">
                  <wp:posOffset>1558636</wp:posOffset>
                </wp:positionH>
                <wp:positionV relativeFrom="paragraph">
                  <wp:posOffset>76200</wp:posOffset>
                </wp:positionV>
                <wp:extent cx="927735" cy="283210"/>
                <wp:effectExtent l="0" t="57150" r="5715" b="21590"/>
                <wp:wrapNone/>
                <wp:docPr id="19" name="直線單箭頭接點 19"/>
                <wp:cNvGraphicFramePr/>
                <a:graphic xmlns:a="http://schemas.openxmlformats.org/drawingml/2006/main">
                  <a:graphicData uri="http://schemas.microsoft.com/office/word/2010/wordprocessingShape">
                    <wps:wsp>
                      <wps:cNvCnPr/>
                      <wps:spPr>
                        <a:xfrm flipV="1">
                          <a:off x="0" y="0"/>
                          <a:ext cx="927735" cy="2832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19" o:spid="_x0000_s1026" type="#_x0000_t32" style="position:absolute;margin-left:122.75pt;margin-top:6pt;width:73.05pt;height:22.3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" strokecolor="#4a7ebb">
                <v:stroke endarrow="open"/>
              </v:shape>
            </w:pict>
          </mc:Fallback>
        </mc:AlternateConten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w:t>
      </w:r>
      <w:r w:rsidRPr="00743E62">
        <w:rPr>
          <w:b/>
          <w:lang w:val="pt-PT"/>
        </w:rPr>
        <w:t>contenciosa</w:t>
      </w:r>
      <w:r>
        <w:rPr>
          <w:lang w:val="pt-PT"/>
        </w:rPr>
        <w:t xml:space="preserve"> (</w:t>
      </w:r>
      <w:r>
        <w:rPr>
          <w:rFonts w:hint="eastAsia"/>
          <w:lang w:val="pt-PT"/>
        </w:rPr>
        <w:t>爭訟事件之程序</w:t>
      </w:r>
      <w:r>
        <w:rPr>
          <w:lang w:val="pt-PT"/>
        </w:rPr>
        <w:t>)</w:t>
      </w:r>
      <w:r>
        <w:rPr>
          <w:rFonts w:hint="eastAsia"/>
          <w:lang w:val="pt-PT"/>
        </w:rPr>
        <w:t xml:space="preserve"> </w:t>
      </w:r>
    </w:p>
    <w:p w:rsidR="00997D82" w:rsidRDefault="00997D82" w:rsidP="00997D82">
      <w:pPr>
        <w:rPr>
          <w:lang w:val="pt-PT"/>
        </w:rPr>
      </w:pPr>
      <w:r w:rsidRPr="00743E62">
        <w:rPr>
          <w:rFonts w:hint="eastAsia"/>
          <w:b/>
          <w:noProof/>
        </w:rPr>
        <mc:AlternateContent>
          <mc:Choice Requires="wps">
            <w:drawing>
              <wp:anchor distT="0" distB="0" distL="114300" distR="114300" simplePos="0" relativeHeight="251680768" behindDoc="0" locked="0" layoutInCell="1" allowOverlap="1" wp14:anchorId="29251DA5" wp14:editId="0FEF0CD3">
                <wp:simplePos x="0" y="0"/>
                <wp:positionH relativeFrom="column">
                  <wp:posOffset>1562493</wp:posOffset>
                </wp:positionH>
                <wp:positionV relativeFrom="paragraph">
                  <wp:posOffset>127131</wp:posOffset>
                </wp:positionV>
                <wp:extent cx="927735" cy="678730"/>
                <wp:effectExtent l="0" t="0" r="62865" b="64770"/>
                <wp:wrapNone/>
                <wp:docPr id="20" name="直線單箭頭接點 20"/>
                <wp:cNvGraphicFramePr/>
                <a:graphic xmlns:a="http://schemas.openxmlformats.org/drawingml/2006/main">
                  <a:graphicData uri="http://schemas.microsoft.com/office/word/2010/wordprocessingShape">
                    <wps:wsp>
                      <wps:cNvCnPr/>
                      <wps:spPr>
                        <a:xfrm>
                          <a:off x="0" y="0"/>
                          <a:ext cx="927735" cy="6787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直線單箭頭接點 20" o:spid="_x0000_s1026" type="#_x0000_t32" style="position:absolute;margin-left:123.05pt;margin-top:10pt;width:73.05pt;height:5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" strokecolor="#4a7ebb">
                <v:stroke endarrow="open"/>
              </v:shape>
            </w:pict>
          </mc:Fallback>
        </mc:AlternateContent>
      </w:r>
      <w:r w:rsidRPr="00743E62">
        <w:rPr>
          <w:rFonts w:hint="eastAsia"/>
          <w:b/>
          <w:lang w:val="pt-PT"/>
        </w:rPr>
        <w:t>P</w:t>
      </w:r>
      <w:r w:rsidRPr="00743E62">
        <w:rPr>
          <w:b/>
          <w:lang w:val="pt-PT"/>
        </w:rPr>
        <w:t xml:space="preserve">rocessos de jurisdição </w:t>
      </w:r>
      <w:r>
        <w:rPr>
          <w:lang w:val="pt-PT"/>
        </w:rPr>
        <w:t xml:space="preserve">            </w:t>
      </w:r>
      <w:r>
        <w:rPr>
          <w:rFonts w:hint="eastAsia"/>
          <w:lang w:val="pt-PT"/>
        </w:rPr>
        <w:t xml:space="preserve">　</w:t>
      </w:r>
      <w:r>
        <w:rPr>
          <w:lang w:val="pt-PT"/>
        </w:rPr>
        <w:t xml:space="preserve">- </w:t>
      </w:r>
      <w:r w:rsidRPr="00501005">
        <w:rPr>
          <w:sz w:val="20"/>
          <w:szCs w:val="20"/>
          <w:lang w:val="pt-PT"/>
        </w:rPr>
        <w:t xml:space="preserve">ex. </w:t>
      </w:r>
      <w:r>
        <w:rPr>
          <w:rFonts w:hint="eastAsia"/>
          <w:sz w:val="20"/>
          <w:szCs w:val="20"/>
          <w:lang w:val="pt-PT"/>
        </w:rPr>
        <w:t>訴訟離婚</w:t>
      </w:r>
      <w:r w:rsidRPr="00501005">
        <w:rPr>
          <w:sz w:val="20"/>
          <w:szCs w:val="20"/>
          <w:lang w:val="pt-PT"/>
        </w:rPr>
        <w:t xml:space="preserve"> (art.° 953°)</w:t>
      </w:r>
    </w:p>
    <w:p w:rsidR="00997D82" w:rsidRPr="00743E62" w:rsidRDefault="00997D82" w:rsidP="00997D82">
      <w:pPr>
        <w:rPr>
          <w:sz w:val="20"/>
          <w:szCs w:val="20"/>
          <w:lang w:val="pt-PT"/>
        </w:rPr>
      </w:pPr>
      <w:r>
        <w:rPr>
          <w:lang w:val="pt-PT"/>
        </w:rPr>
        <w:t xml:space="preserve">                                  </w:t>
      </w:r>
    </w:p>
    <w:p w:rsidR="00997D82" w:rsidRPr="00743E62" w:rsidRDefault="00997D82" w:rsidP="00997D82">
      <w:pPr>
        <w:rPr>
          <w:sz w:val="20"/>
          <w:szCs w:val="20"/>
          <w:lang w:val="pt-PT"/>
        </w:rPr>
      </w:pPr>
    </w:p>
    <w:p w:rsidR="00997D82" w:rsidRDefault="00997D82" w:rsidP="00997D82">
      <w:pPr>
        <w:rPr>
          <w:lang w:val="pt-PT"/>
        </w:rPr>
      </w:pPr>
      <w:r>
        <w:rPr>
          <w:rFonts w:hint="eastAsia"/>
          <w:b/>
          <w:lang w:val="pt-PT"/>
        </w:rPr>
        <w:t xml:space="preserve">　　　　　　　　　　　　　　　　　</w:t>
      </w:r>
      <w:r w:rsidRPr="00743E62">
        <w:rPr>
          <w:b/>
          <w:lang w:val="pt-PT"/>
        </w:rPr>
        <w:t>voluntária</w:t>
      </w:r>
      <w:r>
        <w:rPr>
          <w:lang w:val="pt-PT"/>
        </w:rPr>
        <w:t xml:space="preserve"> (</w:t>
      </w:r>
      <w:r>
        <w:rPr>
          <w:rFonts w:hint="eastAsia"/>
          <w:lang w:val="pt-PT"/>
        </w:rPr>
        <w:t>非訟事件之程序</w:t>
      </w:r>
      <w:r>
        <w:rPr>
          <w:lang w:val="pt-PT"/>
        </w:rPr>
        <w:t>)</w:t>
      </w:r>
    </w:p>
    <w:p w:rsidR="00997D82" w:rsidRDefault="00997D82" w:rsidP="00997D82">
      <w:pPr>
        <w:rPr>
          <w:lang w:val="pt-PT"/>
        </w:rPr>
      </w:pPr>
      <w:r>
        <w:rPr>
          <w:lang w:val="pt-PT"/>
        </w:rPr>
        <w:t xml:space="preserve">                               </w:t>
      </w:r>
      <w:r>
        <w:rPr>
          <w:rFonts w:hint="eastAsia"/>
          <w:lang w:val="pt-PT"/>
        </w:rPr>
        <w:t xml:space="preserve">　</w:t>
      </w:r>
      <w:r w:rsidRPr="00743E62">
        <w:rPr>
          <w:sz w:val="20"/>
          <w:szCs w:val="20"/>
          <w:lang w:val="pt-PT"/>
        </w:rPr>
        <w:t xml:space="preserve"> - ex. </w:t>
      </w:r>
      <w:r>
        <w:rPr>
          <w:rFonts w:hint="eastAsia"/>
          <w:sz w:val="20"/>
          <w:szCs w:val="20"/>
          <w:lang w:val="pt-PT"/>
        </w:rPr>
        <w:t>兩願離婚</w:t>
      </w:r>
      <w:r w:rsidRPr="00743E62">
        <w:rPr>
          <w:sz w:val="20"/>
          <w:szCs w:val="20"/>
          <w:lang w:val="pt-PT"/>
        </w:rPr>
        <w:t xml:space="preserve"> (art.</w:t>
      </w:r>
      <w:r>
        <w:rPr>
          <w:sz w:val="20"/>
          <w:szCs w:val="20"/>
          <w:lang w:val="pt-PT"/>
        </w:rPr>
        <w:t>°</w:t>
      </w:r>
      <w:r w:rsidRPr="00743E62">
        <w:rPr>
          <w:sz w:val="20"/>
          <w:szCs w:val="20"/>
          <w:lang w:val="pt-PT"/>
        </w:rPr>
        <w:t xml:space="preserve"> 1242°)</w:t>
      </w:r>
    </w:p>
    <w:p w:rsidR="00997D82" w:rsidRDefault="00997D82" w:rsidP="00997D82">
      <w:pPr>
        <w:rPr>
          <w:lang w:val="pt-PT"/>
        </w:rPr>
      </w:pPr>
    </w:p>
    <w:p w:rsidR="00997D82" w:rsidRDefault="00997D82" w:rsidP="00997D82">
      <w:pPr>
        <w:rPr>
          <w:lang w:val="pt-PT"/>
        </w:rPr>
      </w:pPr>
    </w:p>
    <w:p w:rsidR="00997D82" w:rsidRPr="00795240" w:rsidRDefault="00997D82" w:rsidP="00997D82">
      <w:pPr>
        <w:jc w:val="center"/>
        <w:rPr>
          <w:b/>
          <w:sz w:val="32"/>
          <w:szCs w:val="32"/>
        </w:rPr>
      </w:pPr>
      <w:r w:rsidRPr="00795240">
        <w:rPr>
          <w:rFonts w:ascii="標楷體" w:eastAsia="標楷體" w:hAnsi="標楷體" w:hint="eastAsia"/>
          <w:b/>
          <w:sz w:val="32"/>
          <w:szCs w:val="32"/>
        </w:rPr>
        <w:t>表（１）解釋</w:t>
      </w:r>
    </w:p>
    <w:p w:rsidR="00997D82" w:rsidRDefault="00997D82" w:rsidP="00997D82">
      <w:pPr>
        <w:spacing w:line="400" w:lineRule="exact"/>
        <w:ind w:firstLine="480"/>
        <w:jc w:val="both"/>
        <w:rPr>
          <w:rFonts w:ascii="標楷體" w:eastAsia="標楷體" w:hAnsi="標楷體"/>
          <w:sz w:val="28"/>
          <w:szCs w:val="28"/>
        </w:rPr>
      </w:pPr>
      <w:r>
        <w:rPr>
          <w:rFonts w:ascii="標楷體" w:eastAsia="標楷體" w:hAnsi="標楷體" w:hint="eastAsia"/>
          <w:sz w:val="28"/>
          <w:szCs w:val="28"/>
        </w:rPr>
        <w:t>這是對訴訟程序的一個大分類。爭</w:t>
      </w:r>
      <w:proofErr w:type="gramStart"/>
      <w:r>
        <w:rPr>
          <w:rFonts w:ascii="標楷體" w:eastAsia="標楷體" w:hAnsi="標楷體" w:hint="eastAsia"/>
          <w:sz w:val="28"/>
          <w:szCs w:val="28"/>
        </w:rPr>
        <w:t>訟</w:t>
      </w:r>
      <w:proofErr w:type="gramEnd"/>
      <w:r>
        <w:rPr>
          <w:rFonts w:ascii="標楷體" w:eastAsia="標楷體" w:hAnsi="標楷體" w:hint="eastAsia"/>
          <w:sz w:val="28"/>
          <w:szCs w:val="28"/>
        </w:rPr>
        <w:t>程序處理的是爭訟事件，即雙方利益出現</w:t>
      </w:r>
      <w:r w:rsidRPr="00CC60B5">
        <w:rPr>
          <w:rFonts w:ascii="標楷體" w:eastAsia="標楷體" w:hAnsi="標楷體" w:hint="eastAsia"/>
          <w:sz w:val="28"/>
          <w:szCs w:val="28"/>
          <w:u w:val="single"/>
        </w:rPr>
        <w:t>對立</w:t>
      </w:r>
      <w:r>
        <w:rPr>
          <w:rFonts w:ascii="標楷體" w:eastAsia="標楷體" w:hAnsi="標楷體" w:hint="eastAsia"/>
          <w:sz w:val="28"/>
          <w:szCs w:val="28"/>
        </w:rPr>
        <w:t>的情況（如合同之不履行，而合同雙方各自將過錯歸責予他方）；非訟事件程序處理的是當事人利益出現</w:t>
      </w:r>
      <w:r w:rsidRPr="00374617">
        <w:rPr>
          <w:rFonts w:ascii="標楷體" w:eastAsia="標楷體" w:hAnsi="標楷體" w:hint="eastAsia"/>
          <w:sz w:val="28"/>
          <w:szCs w:val="28"/>
          <w:u w:val="single"/>
        </w:rPr>
        <w:t>分歧</w:t>
      </w:r>
      <w:r>
        <w:rPr>
          <w:rFonts w:ascii="標楷體" w:eastAsia="標楷體" w:hAnsi="標楷體" w:hint="eastAsia"/>
          <w:sz w:val="28"/>
          <w:szCs w:val="28"/>
        </w:rPr>
        <w:t>而非對立的情況（如不動產買賣預約合同中沒有訂明簽署公證書日期，雙方當事人均願意簽署本約但對何時簽署出現分歧時，任一方就可利用第1232-1233條之規定要求法院訂定簽署本約的日期）。</w:t>
      </w:r>
    </w:p>
    <w:p w:rsidR="00997D82" w:rsidRDefault="00997D82" w:rsidP="0088145B">
      <w:pPr>
        <w:ind w:firstLine="480"/>
        <w:rPr>
          <w:rFonts w:ascii="標楷體" w:eastAsia="標楷體" w:hAnsi="標楷體"/>
          <w:sz w:val="28"/>
          <w:szCs w:val="28"/>
        </w:rPr>
      </w:pPr>
      <w:r>
        <w:rPr>
          <w:rFonts w:ascii="標楷體" w:eastAsia="標楷體" w:hAnsi="標楷體" w:hint="eastAsia"/>
          <w:sz w:val="28"/>
          <w:szCs w:val="28"/>
        </w:rPr>
        <w:t>除了以利益是否出現對立或分歧的標準外，這兩類程序還有其他</w:t>
      </w:r>
      <w:r>
        <w:rPr>
          <w:rFonts w:ascii="標楷體" w:eastAsia="標楷體" w:hAnsi="標楷體" w:hint="eastAsia"/>
          <w:sz w:val="28"/>
          <w:szCs w:val="28"/>
        </w:rPr>
        <w:lastRenderedPageBreak/>
        <w:t>差別，而答案就載於第1206條至第1209條中。同學們嘗試找找吧。</w:t>
      </w:r>
    </w:p>
    <w:p w:rsidR="00997D82" w:rsidRDefault="00997D82" w:rsidP="00997D82">
      <w:pPr>
        <w:rPr>
          <w:lang w:val="pt-PT"/>
        </w:rPr>
      </w:pPr>
    </w:p>
    <w:p w:rsidR="00997D82" w:rsidRPr="00906BEE" w:rsidRDefault="00997D82" w:rsidP="00997D82">
      <w:pPr>
        <w:pStyle w:val="a3"/>
        <w:numPr>
          <w:ilvl w:val="0"/>
          <w:numId w:val="16"/>
        </w:numPr>
        <w:ind w:leftChars="0"/>
        <w:rPr>
          <w:lang w:val="pt-PT"/>
        </w:rPr>
      </w:pPr>
      <w:r w:rsidRPr="0068402E">
        <w:rPr>
          <w:b/>
          <w:u w:val="single"/>
          <w:lang w:val="pt-PT"/>
        </w:rPr>
        <w:t>Espécies de acções</w:t>
      </w:r>
      <w:r w:rsidRPr="0068402E">
        <w:rPr>
          <w:lang w:val="pt-PT"/>
        </w:rPr>
        <w:t xml:space="preserve"> </w:t>
      </w:r>
      <w:r w:rsidRPr="00906BEE">
        <w:rPr>
          <w:rFonts w:ascii="標楷體" w:eastAsia="標楷體" w:hAnsi="標楷體"/>
          <w:b/>
          <w:sz w:val="28"/>
          <w:szCs w:val="28"/>
          <w:lang w:val="pt-PT"/>
        </w:rPr>
        <w:t>(</w:t>
      </w:r>
      <w:r w:rsidRPr="00906BEE">
        <w:rPr>
          <w:rFonts w:ascii="標楷體" w:eastAsia="標楷體" w:hAnsi="標楷體" w:hint="eastAsia"/>
          <w:b/>
          <w:sz w:val="28"/>
          <w:szCs w:val="28"/>
          <w:lang w:val="pt-PT"/>
        </w:rPr>
        <w:t>訴訟類型</w:t>
      </w:r>
      <w:r w:rsidRPr="00906BEE">
        <w:rPr>
          <w:rFonts w:ascii="標楷體" w:eastAsia="標楷體" w:hAnsi="標楷體"/>
          <w:b/>
          <w:sz w:val="28"/>
          <w:szCs w:val="28"/>
          <w:lang w:val="pt-PT"/>
        </w:rPr>
        <w:t>)</w:t>
      </w:r>
      <w:r w:rsidRPr="0068402E">
        <w:rPr>
          <w:lang w:val="pt-PT"/>
        </w:rPr>
        <w:t xml:space="preserve"> </w:t>
      </w:r>
      <w:r w:rsidRPr="0068402E">
        <w:rPr>
          <w:sz w:val="20"/>
          <w:szCs w:val="20"/>
          <w:lang w:val="pt-PT"/>
        </w:rPr>
        <w:t>art. 11</w:t>
      </w:r>
    </w:p>
    <w:p w:rsidR="00997D82" w:rsidRPr="0068402E" w:rsidRDefault="00997D82" w:rsidP="00997D82">
      <w:pPr>
        <w:pStyle w:val="a3"/>
        <w:ind w:leftChars="0" w:left="756"/>
        <w:rPr>
          <w:lang w:val="pt-PT"/>
        </w:rPr>
      </w:pPr>
    </w:p>
    <w:p w:rsidR="00997D82" w:rsidRDefault="00997D82" w:rsidP="00997D82">
      <w:pPr>
        <w:rPr>
          <w:lang w:val="pt-PT"/>
        </w:rPr>
      </w:pPr>
      <w:r>
        <w:rPr>
          <w:noProof/>
        </w:rPr>
        <mc:AlternateContent>
          <mc:Choice Requires="wps">
            <w:drawing>
              <wp:anchor distT="0" distB="0" distL="114300" distR="114300" simplePos="0" relativeHeight="251686912" behindDoc="0" locked="0" layoutInCell="1" allowOverlap="1" wp14:anchorId="73D1A942" wp14:editId="4D572E34">
                <wp:simplePos x="0" y="0"/>
                <wp:positionH relativeFrom="column">
                  <wp:posOffset>2611178</wp:posOffset>
                </wp:positionH>
                <wp:positionV relativeFrom="paragraph">
                  <wp:posOffset>103736</wp:posOffset>
                </wp:positionV>
                <wp:extent cx="415290" cy="186690"/>
                <wp:effectExtent l="0" t="38100" r="60960" b="22860"/>
                <wp:wrapNone/>
                <wp:docPr id="21" name="直線單箭頭接點 21"/>
                <wp:cNvGraphicFramePr/>
                <a:graphic xmlns:a="http://schemas.openxmlformats.org/drawingml/2006/main">
                  <a:graphicData uri="http://schemas.microsoft.com/office/word/2010/wordprocessingShape">
                    <wps:wsp>
                      <wps:cNvCnPr/>
                      <wps:spPr>
                        <a:xfrm flipV="1">
                          <a:off x="0" y="0"/>
                          <a:ext cx="415290" cy="186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205.6pt;margin-top:8.15pt;width:32.7pt;height:14.7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" strokecolor="#4a7ebb">
                <v:stroke endarrow="open"/>
              </v:shape>
            </w:pict>
          </mc:Fallback>
        </mc:AlternateConten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w:t>
      </w:r>
      <w:r w:rsidRPr="0070131B">
        <w:rPr>
          <w:b/>
          <w:lang w:val="pt-PT"/>
        </w:rPr>
        <w:t>de simples apreciação</w:t>
      </w:r>
      <w:r>
        <w:rPr>
          <w:lang w:val="pt-PT"/>
        </w:rPr>
        <w:t xml:space="preserve"> </w:t>
      </w:r>
      <w:r>
        <w:rPr>
          <w:rFonts w:hint="eastAsia"/>
          <w:lang w:val="pt-PT"/>
        </w:rPr>
        <w:t>(</w:t>
      </w:r>
      <w:r>
        <w:rPr>
          <w:rFonts w:hint="eastAsia"/>
          <w:lang w:val="pt-PT"/>
        </w:rPr>
        <w:t>確認之訴</w:t>
      </w:r>
      <w:r>
        <w:rPr>
          <w:rFonts w:hint="eastAsia"/>
          <w:lang w:val="pt-PT"/>
        </w:rPr>
        <w:t>)</w:t>
      </w:r>
    </w:p>
    <w:p w:rsidR="00997D82" w:rsidRDefault="00997D82" w:rsidP="00997D82">
      <w:pPr>
        <w:rPr>
          <w:lang w:val="pt-PT"/>
        </w:rPr>
      </w:pPr>
      <w:r>
        <w:rPr>
          <w:noProof/>
        </w:rPr>
        <mc:AlternateContent>
          <mc:Choice Requires="wps">
            <w:drawing>
              <wp:anchor distT="0" distB="0" distL="114300" distR="114300" simplePos="0" relativeHeight="251687936" behindDoc="0" locked="0" layoutInCell="1" allowOverlap="1" wp14:anchorId="24946A04" wp14:editId="6CB3EF38">
                <wp:simplePos x="0" y="0"/>
                <wp:positionH relativeFrom="column">
                  <wp:posOffset>2680855</wp:posOffset>
                </wp:positionH>
                <wp:positionV relativeFrom="paragraph">
                  <wp:posOffset>166255</wp:posOffset>
                </wp:positionV>
                <wp:extent cx="297872" cy="0"/>
                <wp:effectExtent l="0" t="76200" r="26035" b="114300"/>
                <wp:wrapNone/>
                <wp:docPr id="22" name="直線單箭頭接點 22"/>
                <wp:cNvGraphicFramePr/>
                <a:graphic xmlns:a="http://schemas.openxmlformats.org/drawingml/2006/main">
                  <a:graphicData uri="http://schemas.microsoft.com/office/word/2010/wordprocessingShape">
                    <wps:wsp>
                      <wps:cNvCnPr/>
                      <wps:spPr>
                        <a:xfrm>
                          <a:off x="0" y="0"/>
                          <a:ext cx="29787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2" o:spid="_x0000_s1026" type="#_x0000_t32" style="position:absolute;margin-left:211.1pt;margin-top:13.1pt;width:23.4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" strokecolor="#4a7ebb">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4DED3A65" wp14:editId="20E602B2">
                <wp:simplePos x="0" y="0"/>
                <wp:positionH relativeFrom="column">
                  <wp:posOffset>491835</wp:posOffset>
                </wp:positionH>
                <wp:positionV relativeFrom="paragraph">
                  <wp:posOffset>166255</wp:posOffset>
                </wp:positionV>
                <wp:extent cx="997297" cy="180109"/>
                <wp:effectExtent l="0" t="76200" r="0" b="29845"/>
                <wp:wrapNone/>
                <wp:docPr id="23" name="直線單箭頭接點 23"/>
                <wp:cNvGraphicFramePr/>
                <a:graphic xmlns:a="http://schemas.openxmlformats.org/drawingml/2006/main">
                  <a:graphicData uri="http://schemas.microsoft.com/office/word/2010/wordprocessingShape">
                    <wps:wsp>
                      <wps:cNvCnPr/>
                      <wps:spPr>
                        <a:xfrm flipV="1">
                          <a:off x="0" y="0"/>
                          <a:ext cx="997297" cy="18010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3" o:spid="_x0000_s1026" type="#_x0000_t32" style="position:absolute;margin-left:38.75pt;margin-top:13.1pt;width:78.55pt;height:14.2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" strokecolor="#4a7ebb">
                <v:stroke endarrow="open"/>
              </v:shape>
            </w:pict>
          </mc:Fallback>
        </mc:AlternateContent>
      </w:r>
      <w:r>
        <w:rPr>
          <w:lang w:val="pt-PT"/>
        </w:rPr>
        <w:tab/>
      </w:r>
      <w:r>
        <w:rPr>
          <w:lang w:val="pt-PT"/>
        </w:rPr>
        <w:tab/>
      </w:r>
      <w:r>
        <w:rPr>
          <w:lang w:val="pt-PT"/>
        </w:rPr>
        <w:tab/>
      </w:r>
      <w:r>
        <w:rPr>
          <w:lang w:val="pt-PT"/>
        </w:rPr>
        <w:tab/>
      </w:r>
      <w:r>
        <w:rPr>
          <w:lang w:val="pt-PT"/>
        </w:rPr>
        <w:tab/>
      </w:r>
      <w:r w:rsidRPr="0070131B">
        <w:rPr>
          <w:b/>
          <w:lang w:val="pt-PT"/>
        </w:rPr>
        <w:t>declarativa</w:t>
      </w:r>
      <w:r>
        <w:rPr>
          <w:lang w:val="pt-PT"/>
        </w:rPr>
        <w:t xml:space="preserve"> (</w:t>
      </w:r>
      <w:r>
        <w:rPr>
          <w:rFonts w:hint="eastAsia"/>
          <w:lang w:val="pt-PT"/>
        </w:rPr>
        <w:t>宣告</w:t>
      </w:r>
      <w:r>
        <w:rPr>
          <w:lang w:val="pt-PT"/>
        </w:rPr>
        <w:t>)</w:t>
      </w:r>
      <w:r>
        <w:rPr>
          <w:rFonts w:hint="eastAsia"/>
          <w:lang w:val="pt-PT"/>
        </w:rPr>
        <w:t xml:space="preserve">     </w:t>
      </w:r>
      <w:r>
        <w:rPr>
          <w:lang w:val="pt-PT"/>
        </w:rPr>
        <w:t xml:space="preserve"> </w:t>
      </w:r>
      <w:r w:rsidRPr="0070131B">
        <w:rPr>
          <w:b/>
          <w:lang w:val="pt-PT"/>
        </w:rPr>
        <w:t>de condenação</w:t>
      </w:r>
      <w:r>
        <w:rPr>
          <w:lang w:val="pt-PT"/>
        </w:rPr>
        <w:t xml:space="preserve"> (</w:t>
      </w:r>
      <w:r>
        <w:rPr>
          <w:rFonts w:hint="eastAsia"/>
          <w:lang w:val="pt-PT"/>
        </w:rPr>
        <w:t>給付之訴</w:t>
      </w:r>
      <w:r>
        <w:rPr>
          <w:lang w:val="pt-PT"/>
        </w:rPr>
        <w:t>)</w:t>
      </w:r>
    </w:p>
    <w:p w:rsidR="00997D82" w:rsidRPr="0070131B" w:rsidRDefault="00997D82" w:rsidP="00997D82">
      <w:pPr>
        <w:rPr>
          <w:b/>
          <w:lang w:val="pt-PT"/>
        </w:rPr>
      </w:pPr>
      <w:r w:rsidRPr="0070131B">
        <w:rPr>
          <w:b/>
          <w:noProof/>
        </w:rPr>
        <mc:AlternateContent>
          <mc:Choice Requires="wps">
            <w:drawing>
              <wp:anchor distT="0" distB="0" distL="114300" distR="114300" simplePos="0" relativeHeight="251689984" behindDoc="0" locked="0" layoutInCell="1" allowOverlap="1" wp14:anchorId="33021D83" wp14:editId="733302ED">
                <wp:simplePos x="0" y="0"/>
                <wp:positionH relativeFrom="column">
                  <wp:posOffset>491836</wp:posOffset>
                </wp:positionH>
                <wp:positionV relativeFrom="paragraph">
                  <wp:posOffset>180109</wp:posOffset>
                </wp:positionV>
                <wp:extent cx="996950" cy="755073"/>
                <wp:effectExtent l="0" t="0" r="69850" b="64135"/>
                <wp:wrapNone/>
                <wp:docPr id="24" name="直線單箭頭接點 24"/>
                <wp:cNvGraphicFramePr/>
                <a:graphic xmlns:a="http://schemas.openxmlformats.org/drawingml/2006/main">
                  <a:graphicData uri="http://schemas.microsoft.com/office/word/2010/wordprocessingShape">
                    <wps:wsp>
                      <wps:cNvCnPr/>
                      <wps:spPr>
                        <a:xfrm>
                          <a:off x="0" y="0"/>
                          <a:ext cx="996950" cy="75507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4" o:spid="_x0000_s1026" type="#_x0000_t32" style="position:absolute;margin-left:38.75pt;margin-top:14.2pt;width:78.5pt;height:59.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" strokecolor="#4a7ebb">
                <v:stroke endarrow="open"/>
              </v:shape>
            </w:pict>
          </mc:Fallback>
        </mc:AlternateContent>
      </w:r>
      <w:r w:rsidRPr="0070131B">
        <w:rPr>
          <w:b/>
          <w:noProof/>
        </w:rPr>
        <mc:AlternateContent>
          <mc:Choice Requires="wps">
            <w:drawing>
              <wp:anchor distT="0" distB="0" distL="114300" distR="114300" simplePos="0" relativeHeight="251688960" behindDoc="0" locked="0" layoutInCell="1" allowOverlap="1" wp14:anchorId="07044439" wp14:editId="49B9F794">
                <wp:simplePos x="0" y="0"/>
                <wp:positionH relativeFrom="column">
                  <wp:posOffset>2680855</wp:posOffset>
                </wp:positionH>
                <wp:positionV relativeFrom="paragraph">
                  <wp:posOffset>20782</wp:posOffset>
                </wp:positionV>
                <wp:extent cx="346017" cy="297873"/>
                <wp:effectExtent l="0" t="0" r="73660" b="64135"/>
                <wp:wrapNone/>
                <wp:docPr id="25" name="直線單箭頭接點 25"/>
                <wp:cNvGraphicFramePr/>
                <a:graphic xmlns:a="http://schemas.openxmlformats.org/drawingml/2006/main">
                  <a:graphicData uri="http://schemas.microsoft.com/office/word/2010/wordprocessingShape">
                    <wps:wsp>
                      <wps:cNvCnPr/>
                      <wps:spPr>
                        <a:xfrm>
                          <a:off x="0" y="0"/>
                          <a:ext cx="346017" cy="29787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5" o:spid="_x0000_s1026" type="#_x0000_t32" style="position:absolute;margin-left:211.1pt;margin-top:1.65pt;width:27.25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" strokecolor="#4a7ebb">
                <v:stroke endarrow="open"/>
              </v:shape>
            </w:pict>
          </mc:Fallback>
        </mc:AlternateContent>
      </w:r>
      <w:r w:rsidRPr="0070131B">
        <w:rPr>
          <w:b/>
          <w:lang w:val="pt-PT"/>
        </w:rPr>
        <w:t xml:space="preserve">Acção </w:t>
      </w:r>
    </w:p>
    <w:p w:rsidR="00997D82" w:rsidRDefault="00997D82" w:rsidP="00997D82">
      <w:pPr>
        <w:rPr>
          <w:lang w:val="pt-PT"/>
        </w:rPr>
      </w:pP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lang w:val="pt-PT"/>
        </w:rPr>
        <w:t xml:space="preserve"> </w:t>
      </w:r>
      <w:r w:rsidRPr="0070131B">
        <w:rPr>
          <w:b/>
          <w:lang w:val="pt-PT"/>
        </w:rPr>
        <w:t>constitutiva</w:t>
      </w:r>
      <w:r>
        <w:rPr>
          <w:lang w:val="pt-PT"/>
        </w:rPr>
        <w:t xml:space="preserve"> (</w:t>
      </w:r>
      <w:r>
        <w:rPr>
          <w:rFonts w:hint="eastAsia"/>
          <w:lang w:val="pt-PT"/>
        </w:rPr>
        <w:t>形成之訴</w:t>
      </w:r>
      <w:r>
        <w:rPr>
          <w:lang w:val="pt-PT"/>
        </w:rPr>
        <w:t>)</w:t>
      </w:r>
    </w:p>
    <w:p w:rsidR="00997D82" w:rsidRDefault="00997D82" w:rsidP="00997D82">
      <w:pPr>
        <w:rPr>
          <w:lang w:val="pt-PT"/>
        </w:rPr>
      </w:pPr>
    </w:p>
    <w:p w:rsidR="00997D82" w:rsidRDefault="00997D82" w:rsidP="00997D82">
      <w:pPr>
        <w:rPr>
          <w:lang w:val="pt-PT"/>
        </w:rPr>
      </w:pPr>
    </w:p>
    <w:p w:rsidR="00997D82" w:rsidRDefault="00997D82" w:rsidP="00997D82">
      <w:pPr>
        <w:rPr>
          <w:lang w:val="pt-PT"/>
        </w:rPr>
      </w:pPr>
      <w:r>
        <w:rPr>
          <w:rFonts w:hint="eastAsia"/>
          <w:lang w:val="pt-PT"/>
        </w:rPr>
        <w:t xml:space="preserve">                    </w:t>
      </w:r>
      <w:r w:rsidRPr="0070131B">
        <w:rPr>
          <w:b/>
          <w:lang w:val="pt-PT"/>
        </w:rPr>
        <w:t>executiva</w:t>
      </w:r>
      <w:r>
        <w:rPr>
          <w:lang w:val="pt-PT"/>
        </w:rPr>
        <w:t xml:space="preserve"> (</w:t>
      </w:r>
      <w:r>
        <w:rPr>
          <w:rFonts w:hint="eastAsia"/>
          <w:lang w:val="pt-PT"/>
        </w:rPr>
        <w:t>執行之訴</w:t>
      </w:r>
      <w:r>
        <w:rPr>
          <w:lang w:val="pt-PT"/>
        </w:rPr>
        <w:t>)</w:t>
      </w:r>
    </w:p>
    <w:p w:rsidR="00997D82" w:rsidRDefault="00997D82" w:rsidP="00997D82">
      <w:pPr>
        <w:rPr>
          <w:lang w:val="pt-PT"/>
        </w:rPr>
      </w:pPr>
    </w:p>
    <w:p w:rsidR="00997D82" w:rsidRPr="00795240" w:rsidRDefault="00997D82" w:rsidP="00997D82">
      <w:pPr>
        <w:spacing w:beforeLines="50" w:before="180" w:line="400" w:lineRule="exact"/>
        <w:jc w:val="center"/>
        <w:rPr>
          <w:rFonts w:ascii="標楷體" w:eastAsia="標楷體" w:hAnsi="標楷體"/>
          <w:b/>
          <w:sz w:val="32"/>
          <w:szCs w:val="32"/>
        </w:rPr>
      </w:pPr>
      <w:r w:rsidRPr="00795240">
        <w:rPr>
          <w:rFonts w:ascii="標楷體" w:eastAsia="標楷體" w:hAnsi="標楷體" w:hint="eastAsia"/>
          <w:b/>
          <w:sz w:val="32"/>
          <w:szCs w:val="32"/>
        </w:rPr>
        <w:t>表（２）解釋</w:t>
      </w:r>
    </w:p>
    <w:p w:rsidR="00997D82" w:rsidRDefault="00997D82" w:rsidP="00997D82">
      <w:pPr>
        <w:spacing w:beforeLines="50" w:before="180" w:line="400" w:lineRule="exact"/>
        <w:ind w:firstLine="480"/>
        <w:jc w:val="both"/>
        <w:rPr>
          <w:rFonts w:ascii="標楷體" w:eastAsia="標楷體" w:hAnsi="標楷體"/>
          <w:sz w:val="28"/>
          <w:szCs w:val="28"/>
        </w:rPr>
      </w:pPr>
      <w:r w:rsidRPr="00306A37">
        <w:rPr>
          <w:rFonts w:ascii="標楷體" w:eastAsia="標楷體" w:hAnsi="標楷體" w:hint="eastAsia"/>
          <w:sz w:val="28"/>
          <w:szCs w:val="28"/>
        </w:rPr>
        <w:t>訴訟是解決爭議的最後手段</w:t>
      </w:r>
      <w:r>
        <w:rPr>
          <w:rFonts w:ascii="標楷體" w:eastAsia="標楷體" w:hAnsi="標楷體" w:hint="eastAsia"/>
          <w:sz w:val="28"/>
          <w:szCs w:val="28"/>
        </w:rPr>
        <w:t>，分為</w:t>
      </w:r>
      <w:r w:rsidRPr="00A87262">
        <w:rPr>
          <w:rFonts w:ascii="標楷體" w:eastAsia="標楷體" w:hAnsi="標楷體" w:hint="eastAsia"/>
          <w:b/>
          <w:sz w:val="28"/>
          <w:szCs w:val="28"/>
        </w:rPr>
        <w:t>宣告之訴</w:t>
      </w:r>
      <w:r>
        <w:rPr>
          <w:rFonts w:ascii="標楷體" w:eastAsia="標楷體" w:hAnsi="標楷體" w:hint="eastAsia"/>
          <w:sz w:val="28"/>
          <w:szCs w:val="28"/>
        </w:rPr>
        <w:t>及</w:t>
      </w:r>
      <w:r w:rsidRPr="00A87262">
        <w:rPr>
          <w:rFonts w:ascii="標楷體" w:eastAsia="標楷體" w:hAnsi="標楷體" w:hint="eastAsia"/>
          <w:b/>
          <w:sz w:val="28"/>
          <w:szCs w:val="28"/>
        </w:rPr>
        <w:t>執行之訴</w:t>
      </w:r>
      <w:r>
        <w:rPr>
          <w:rFonts w:ascii="標楷體" w:eastAsia="標楷體" w:hAnsi="標楷體" w:hint="eastAsia"/>
          <w:sz w:val="28"/>
          <w:szCs w:val="28"/>
        </w:rPr>
        <w:t>兩大類，</w:t>
      </w:r>
      <w:r w:rsidRPr="00A87262">
        <w:rPr>
          <w:rFonts w:ascii="標楷體" w:eastAsia="標楷體" w:hAnsi="標楷體" w:hint="eastAsia"/>
          <w:b/>
          <w:sz w:val="28"/>
          <w:szCs w:val="28"/>
        </w:rPr>
        <w:t>保全措施</w:t>
      </w:r>
      <w:r>
        <w:rPr>
          <w:rFonts w:ascii="標楷體" w:eastAsia="標楷體" w:hAnsi="標楷體" w:hint="eastAsia"/>
          <w:sz w:val="28"/>
          <w:szCs w:val="28"/>
        </w:rPr>
        <w:t>屬於聲請（</w:t>
      </w:r>
      <w:r>
        <w:rPr>
          <w:rFonts w:ascii="標楷體" w:eastAsia="標楷體" w:hAnsi="標楷體"/>
          <w:sz w:val="28"/>
          <w:szCs w:val="28"/>
          <w:lang w:val="pt-PT"/>
        </w:rPr>
        <w:t>requerimento</w:t>
      </w:r>
      <w:r>
        <w:rPr>
          <w:rFonts w:ascii="標楷體" w:eastAsia="標楷體" w:hAnsi="標楷體" w:hint="eastAsia"/>
          <w:sz w:val="28"/>
          <w:szCs w:val="28"/>
        </w:rPr>
        <w:t>），而不屬於訴訟（</w:t>
      </w:r>
      <w:r>
        <w:rPr>
          <w:rFonts w:ascii="標楷體" w:eastAsia="標楷體" w:hAnsi="標楷體"/>
          <w:sz w:val="28"/>
          <w:szCs w:val="28"/>
          <w:lang w:val="pt-PT"/>
        </w:rPr>
        <w:t>acção</w:t>
      </w:r>
      <w:r>
        <w:rPr>
          <w:rFonts w:ascii="標楷體" w:eastAsia="標楷體" w:hAnsi="標楷體" w:hint="eastAsia"/>
          <w:sz w:val="28"/>
          <w:szCs w:val="28"/>
          <w:lang w:val="pt-PT"/>
        </w:rPr>
        <w:t>）</w:t>
      </w:r>
      <w:r>
        <w:rPr>
          <w:rFonts w:ascii="標楷體" w:eastAsia="標楷體" w:hAnsi="標楷體" w:hint="eastAsia"/>
          <w:sz w:val="28"/>
          <w:szCs w:val="28"/>
        </w:rPr>
        <w:t>。宣告之訴之目的載於第11條第2款a、b、c項；執行</w:t>
      </w:r>
      <w:proofErr w:type="gramStart"/>
      <w:r>
        <w:rPr>
          <w:rFonts w:ascii="標楷體" w:eastAsia="標楷體" w:hAnsi="標楷體" w:hint="eastAsia"/>
          <w:sz w:val="28"/>
          <w:szCs w:val="28"/>
        </w:rPr>
        <w:t>之訴則載</w:t>
      </w:r>
      <w:proofErr w:type="gramEnd"/>
      <w:r>
        <w:rPr>
          <w:rFonts w:ascii="標楷體" w:eastAsia="標楷體" w:hAnsi="標楷體" w:hint="eastAsia"/>
          <w:sz w:val="28"/>
          <w:szCs w:val="28"/>
        </w:rPr>
        <w:t>於同條第3款。</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要判斷甚麼訴訟屬宣告</w:t>
      </w:r>
      <w:proofErr w:type="gramStart"/>
      <w:r>
        <w:rPr>
          <w:rFonts w:ascii="標楷體" w:eastAsia="標楷體" w:hAnsi="標楷體" w:hint="eastAsia"/>
          <w:sz w:val="28"/>
          <w:szCs w:val="28"/>
        </w:rPr>
        <w:t>之訴或執行</w:t>
      </w:r>
      <w:proofErr w:type="gramEnd"/>
      <w:r>
        <w:rPr>
          <w:rFonts w:ascii="標楷體" w:eastAsia="標楷體" w:hAnsi="標楷體" w:hint="eastAsia"/>
          <w:sz w:val="28"/>
          <w:szCs w:val="28"/>
        </w:rPr>
        <w:t>之訴，唯一的法定標準（第12條第1款）係：是否存在</w:t>
      </w:r>
      <w:r w:rsidRPr="00D80448">
        <w:rPr>
          <w:rFonts w:ascii="標楷體" w:eastAsia="標楷體" w:hAnsi="標楷體" w:hint="eastAsia"/>
          <w:b/>
          <w:sz w:val="28"/>
          <w:szCs w:val="28"/>
        </w:rPr>
        <w:t>執行名義</w:t>
      </w:r>
      <w:r>
        <w:rPr>
          <w:rFonts w:ascii="標楷體" w:eastAsia="標楷體" w:hAnsi="標楷體" w:hint="eastAsia"/>
          <w:sz w:val="28"/>
          <w:szCs w:val="28"/>
        </w:rPr>
        <w:t>（</w:t>
      </w:r>
      <w:r>
        <w:rPr>
          <w:rFonts w:ascii="標楷體" w:eastAsia="標楷體" w:hAnsi="標楷體"/>
          <w:sz w:val="28"/>
          <w:szCs w:val="28"/>
          <w:lang w:val="pt-PT"/>
        </w:rPr>
        <w:t>títulos executivos</w:t>
      </w:r>
      <w:r>
        <w:rPr>
          <w:rFonts w:ascii="標楷體" w:eastAsia="標楷體" w:hAnsi="標楷體" w:hint="eastAsia"/>
          <w:sz w:val="28"/>
          <w:szCs w:val="28"/>
          <w:lang w:val="pt-PT"/>
        </w:rPr>
        <w:t>，</w:t>
      </w:r>
      <w:r>
        <w:rPr>
          <w:rFonts w:ascii="標楷體" w:eastAsia="標楷體" w:hAnsi="標楷體" w:hint="eastAsia"/>
          <w:sz w:val="28"/>
          <w:szCs w:val="28"/>
        </w:rPr>
        <w:t>共有四類，載於第677條）。如果當事人手上有的文件屬於第677條中其中一類，就可以直接提起執行之訴而不需先行提起宣告之訴（其目的在於確認一項權利及要求裁定一項給付）。</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這</w:t>
      </w:r>
      <w:proofErr w:type="gramStart"/>
      <w:r>
        <w:rPr>
          <w:rFonts w:ascii="標楷體" w:eastAsia="標楷體" w:hAnsi="標楷體" w:hint="eastAsia"/>
          <w:sz w:val="28"/>
          <w:szCs w:val="28"/>
        </w:rPr>
        <w:t>裏</w:t>
      </w:r>
      <w:proofErr w:type="gramEnd"/>
      <w:r>
        <w:rPr>
          <w:rFonts w:ascii="標楷體" w:eastAsia="標楷體" w:hAnsi="標楷體" w:hint="eastAsia"/>
          <w:sz w:val="28"/>
          <w:szCs w:val="28"/>
        </w:rPr>
        <w:t>，值得考慮的問題是：如果當事人手上有一份執行名義，但其因他人質疑或自己本身懷疑債權是否存在，因而提起宣告之訴（不論是確認之訴或給付之訴）而不是直接提起執行</w:t>
      </w:r>
      <w:proofErr w:type="gramStart"/>
      <w:r>
        <w:rPr>
          <w:rFonts w:ascii="標楷體" w:eastAsia="標楷體" w:hAnsi="標楷體" w:hint="eastAsia"/>
          <w:sz w:val="28"/>
          <w:szCs w:val="28"/>
        </w:rPr>
        <w:t>之訴時</w:t>
      </w:r>
      <w:proofErr w:type="gramEnd"/>
      <w:r>
        <w:rPr>
          <w:rFonts w:ascii="標楷體" w:eastAsia="標楷體" w:hAnsi="標楷體" w:hint="eastAsia"/>
          <w:sz w:val="28"/>
          <w:szCs w:val="28"/>
        </w:rPr>
        <w:t>，會出現甚麼情況呢？答案是以下其中一種情況：</w:t>
      </w:r>
    </w:p>
    <w:p w:rsidR="00997D82" w:rsidRDefault="00997D82" w:rsidP="00997D82">
      <w:pPr>
        <w:pStyle w:val="a3"/>
        <w:numPr>
          <w:ilvl w:val="0"/>
          <w:numId w:val="17"/>
        </w:numPr>
        <w:spacing w:beforeLines="50" w:before="180" w:line="400" w:lineRule="exact"/>
        <w:ind w:leftChars="0"/>
        <w:jc w:val="both"/>
        <w:rPr>
          <w:rFonts w:ascii="標楷體" w:eastAsia="標楷體" w:hAnsi="標楷體"/>
          <w:sz w:val="28"/>
          <w:szCs w:val="28"/>
        </w:rPr>
      </w:pPr>
      <w:r w:rsidRPr="00C60FCE">
        <w:rPr>
          <w:rFonts w:ascii="標楷體" w:eastAsia="標楷體" w:hAnsi="標楷體" w:hint="eastAsia"/>
          <w:sz w:val="28"/>
          <w:szCs w:val="28"/>
        </w:rPr>
        <w:t>起訴狀會被</w:t>
      </w:r>
      <w:r w:rsidRPr="009F1C2C">
        <w:rPr>
          <w:rFonts w:ascii="標楷體" w:eastAsia="標楷體" w:hAnsi="標楷體" w:hint="eastAsia"/>
          <w:sz w:val="28"/>
          <w:szCs w:val="28"/>
        </w:rPr>
        <w:t>初端駁回</w:t>
      </w:r>
      <w:r w:rsidRPr="00C60FCE">
        <w:rPr>
          <w:rFonts w:ascii="標楷體" w:eastAsia="標楷體" w:hAnsi="標楷體" w:hint="eastAsia"/>
          <w:sz w:val="28"/>
          <w:szCs w:val="28"/>
        </w:rPr>
        <w:t>，因原告違反第72條</w:t>
      </w:r>
      <w:r>
        <w:rPr>
          <w:rFonts w:ascii="標楷體" w:eastAsia="標楷體" w:hAnsi="標楷體" w:hint="eastAsia"/>
          <w:sz w:val="28"/>
          <w:szCs w:val="28"/>
        </w:rPr>
        <w:t>（</w:t>
      </w:r>
      <w:r w:rsidRPr="009F1C2C">
        <w:rPr>
          <w:rFonts w:ascii="標楷體" w:eastAsia="標楷體" w:hAnsi="標楷體" w:hint="eastAsia"/>
          <w:b/>
          <w:sz w:val="28"/>
          <w:szCs w:val="28"/>
        </w:rPr>
        <w:t>訴之利益</w:t>
      </w:r>
      <w:r>
        <w:rPr>
          <w:rFonts w:ascii="標楷體" w:eastAsia="標楷體" w:hAnsi="標楷體" w:hint="eastAsia"/>
          <w:sz w:val="28"/>
          <w:szCs w:val="28"/>
        </w:rPr>
        <w:t>）所規定之訴訟前提，</w:t>
      </w:r>
      <w:r w:rsidRPr="00C60FCE">
        <w:rPr>
          <w:rFonts w:ascii="標楷體" w:eastAsia="標楷體" w:hAnsi="標楷體" w:hint="eastAsia"/>
          <w:sz w:val="28"/>
          <w:szCs w:val="28"/>
        </w:rPr>
        <w:t>且出現第394條第1款c項最後部份之規定（明顯無訴之利益）；</w:t>
      </w:r>
      <w:r>
        <w:rPr>
          <w:rFonts w:ascii="標楷體" w:eastAsia="標楷體" w:hAnsi="標楷體" w:hint="eastAsia"/>
          <w:sz w:val="28"/>
          <w:szCs w:val="28"/>
        </w:rPr>
        <w:t>或</w:t>
      </w:r>
    </w:p>
    <w:p w:rsidR="00997D82" w:rsidRDefault="00997D82" w:rsidP="00997D82">
      <w:pPr>
        <w:pStyle w:val="a3"/>
        <w:numPr>
          <w:ilvl w:val="0"/>
          <w:numId w:val="17"/>
        </w:numPr>
        <w:spacing w:beforeLines="50" w:before="180" w:line="400" w:lineRule="exact"/>
        <w:ind w:leftChars="0"/>
        <w:jc w:val="both"/>
        <w:rPr>
          <w:rFonts w:ascii="標楷體" w:eastAsia="標楷體" w:hAnsi="標楷體"/>
          <w:sz w:val="28"/>
          <w:szCs w:val="28"/>
        </w:rPr>
      </w:pPr>
      <w:r>
        <w:rPr>
          <w:rFonts w:ascii="標楷體" w:eastAsia="標楷體" w:hAnsi="標楷體" w:hint="eastAsia"/>
          <w:sz w:val="28"/>
          <w:szCs w:val="28"/>
        </w:rPr>
        <w:t>宣告</w:t>
      </w:r>
      <w:r w:rsidRPr="00C60FCE">
        <w:rPr>
          <w:rFonts w:ascii="標楷體" w:eastAsia="標楷體" w:hAnsi="標楷體" w:hint="eastAsia"/>
          <w:sz w:val="28"/>
          <w:szCs w:val="28"/>
        </w:rPr>
        <w:t>之訴</w:t>
      </w:r>
      <w:r>
        <w:rPr>
          <w:rFonts w:ascii="標楷體" w:eastAsia="標楷體" w:hAnsi="標楷體" w:hint="eastAsia"/>
          <w:sz w:val="28"/>
          <w:szCs w:val="28"/>
        </w:rPr>
        <w:t>雖然</w:t>
      </w:r>
      <w:r w:rsidRPr="00C60FCE">
        <w:rPr>
          <w:rFonts w:ascii="標楷體" w:eastAsia="標楷體" w:hAnsi="標楷體" w:hint="eastAsia"/>
          <w:sz w:val="28"/>
          <w:szCs w:val="28"/>
        </w:rPr>
        <w:t>獲</w:t>
      </w:r>
      <w:r>
        <w:rPr>
          <w:rFonts w:ascii="標楷體" w:eastAsia="標楷體" w:hAnsi="標楷體" w:hint="eastAsia"/>
          <w:sz w:val="28"/>
          <w:szCs w:val="28"/>
        </w:rPr>
        <w:t>得</w:t>
      </w:r>
      <w:r w:rsidRPr="00C60FCE">
        <w:rPr>
          <w:rFonts w:ascii="標楷體" w:eastAsia="標楷體" w:hAnsi="標楷體" w:hint="eastAsia"/>
          <w:sz w:val="28"/>
          <w:szCs w:val="28"/>
        </w:rPr>
        <w:t>受理，但由於案件因原告而起或原告從判決中得到利益，因此</w:t>
      </w:r>
      <w:r>
        <w:rPr>
          <w:rFonts w:ascii="標楷體" w:eastAsia="標楷體" w:hAnsi="標楷體" w:hint="eastAsia"/>
          <w:sz w:val="28"/>
          <w:szCs w:val="28"/>
        </w:rPr>
        <w:t>法官</w:t>
      </w:r>
      <w:r w:rsidRPr="00C60FCE">
        <w:rPr>
          <w:rFonts w:ascii="標楷體" w:eastAsia="標楷體" w:hAnsi="標楷體" w:hint="eastAsia"/>
          <w:sz w:val="28"/>
          <w:szCs w:val="28"/>
        </w:rPr>
        <w:t>會根據第376條第1款判</w:t>
      </w:r>
      <w:r w:rsidRPr="00C60FCE">
        <w:rPr>
          <w:rFonts w:ascii="標楷體" w:eastAsia="標楷體" w:hAnsi="標楷體" w:hint="eastAsia"/>
          <w:sz w:val="28"/>
          <w:szCs w:val="28"/>
        </w:rPr>
        <w:lastRenderedPageBreak/>
        <w:t>處原告（而不是被告）須支付有關訴</w:t>
      </w:r>
      <w:r>
        <w:rPr>
          <w:rFonts w:ascii="標楷體" w:eastAsia="標楷體" w:hAnsi="標楷體" w:hint="eastAsia"/>
          <w:sz w:val="28"/>
          <w:szCs w:val="28"/>
        </w:rPr>
        <w:t>訟費用。</w:t>
      </w: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ind w:firstLine="480"/>
        <w:rPr>
          <w:rFonts w:ascii="標楷體" w:eastAsia="標楷體" w:hAnsi="標楷體"/>
          <w:sz w:val="28"/>
          <w:szCs w:val="28"/>
        </w:rPr>
      </w:pPr>
      <w:r>
        <w:rPr>
          <w:rFonts w:ascii="標楷體" w:eastAsia="標楷體" w:hAnsi="標楷體" w:hint="eastAsia"/>
          <w:sz w:val="28"/>
          <w:szCs w:val="28"/>
        </w:rPr>
        <w:t>執行名義在執行之訴中非常重要，因為前者界定了後者之</w:t>
      </w:r>
      <w:r w:rsidRPr="00B82070">
        <w:rPr>
          <w:rFonts w:ascii="標楷體" w:eastAsia="標楷體" w:hAnsi="標楷體" w:hint="eastAsia"/>
          <w:sz w:val="28"/>
          <w:szCs w:val="28"/>
          <w:u w:val="single"/>
        </w:rPr>
        <w:t>目的</w:t>
      </w:r>
      <w:r>
        <w:rPr>
          <w:rFonts w:ascii="標楷體" w:eastAsia="標楷體" w:hAnsi="標楷體" w:hint="eastAsia"/>
          <w:sz w:val="28"/>
          <w:szCs w:val="28"/>
        </w:rPr>
        <w:t>（支付一定金額、交付一定之物，又或作出一積極或消極事實）及</w:t>
      </w:r>
      <w:r w:rsidRPr="0070156D">
        <w:rPr>
          <w:rFonts w:ascii="標楷體" w:eastAsia="標楷體" w:hAnsi="標楷體" w:hint="eastAsia"/>
          <w:sz w:val="28"/>
          <w:szCs w:val="28"/>
          <w:u w:val="single"/>
        </w:rPr>
        <w:t>範圍</w:t>
      </w:r>
      <w:r>
        <w:rPr>
          <w:rFonts w:ascii="標楷體" w:eastAsia="標楷體" w:hAnsi="標楷體" w:hint="eastAsia"/>
          <w:sz w:val="28"/>
          <w:szCs w:val="28"/>
        </w:rPr>
        <w:t>（如執行之金額多少、被執行人是誰等等）－尤其參閱第12條及第68條。</w:t>
      </w:r>
    </w:p>
    <w:p w:rsidR="00997D82" w:rsidRDefault="00997D82" w:rsidP="00997D82">
      <w:pPr>
        <w:rPr>
          <w:rFonts w:ascii="標楷體" w:eastAsia="標楷體" w:hAnsi="標楷體"/>
          <w:sz w:val="28"/>
          <w:szCs w:val="28"/>
        </w:rPr>
      </w:pPr>
    </w:p>
    <w:p w:rsidR="00997D82" w:rsidRPr="002D09D8" w:rsidRDefault="00997D82" w:rsidP="00997D82">
      <w:pPr>
        <w:pStyle w:val="a3"/>
        <w:numPr>
          <w:ilvl w:val="0"/>
          <w:numId w:val="16"/>
        </w:numPr>
        <w:ind w:leftChars="0"/>
        <w:rPr>
          <w:lang w:val="pt-PT"/>
        </w:rPr>
      </w:pPr>
      <w:r w:rsidRPr="002D09D8">
        <w:rPr>
          <w:b/>
          <w:u w:val="single"/>
          <w:lang w:val="pt-PT"/>
        </w:rPr>
        <w:t>Formas de processo</w:t>
      </w:r>
      <w:r w:rsidRPr="002D09D8">
        <w:rPr>
          <w:rFonts w:hint="eastAsia"/>
          <w:b/>
          <w:u w:val="single"/>
          <w:lang w:val="pt-PT"/>
        </w:rPr>
        <w:t xml:space="preserve"> declarativo</w:t>
      </w:r>
      <w:r w:rsidRPr="002D09D8">
        <w:rPr>
          <w:u w:val="single"/>
          <w:lang w:val="pt-PT"/>
        </w:rPr>
        <w:t xml:space="preserve"> </w:t>
      </w:r>
      <w:r w:rsidRPr="00906BEE">
        <w:rPr>
          <w:rFonts w:ascii="標楷體" w:eastAsia="標楷體" w:hAnsi="標楷體"/>
          <w:b/>
          <w:sz w:val="28"/>
          <w:szCs w:val="28"/>
          <w:lang w:val="pt-PT"/>
        </w:rPr>
        <w:t>(</w:t>
      </w:r>
      <w:r w:rsidRPr="00906BEE">
        <w:rPr>
          <w:rFonts w:ascii="標楷體" w:eastAsia="標楷體" w:hAnsi="標楷體" w:hint="eastAsia"/>
          <w:b/>
          <w:sz w:val="28"/>
          <w:szCs w:val="28"/>
          <w:lang w:val="pt-PT"/>
        </w:rPr>
        <w:t>宣告訴訟程序之形式</w:t>
      </w:r>
      <w:r w:rsidRPr="00906BEE">
        <w:rPr>
          <w:rFonts w:ascii="標楷體" w:eastAsia="標楷體" w:hAnsi="標楷體"/>
          <w:b/>
          <w:sz w:val="28"/>
          <w:szCs w:val="28"/>
          <w:lang w:val="pt-PT"/>
        </w:rPr>
        <w:t>)</w:t>
      </w:r>
      <w:r w:rsidRPr="00906BEE">
        <w:rPr>
          <w:rFonts w:ascii="標楷體" w:eastAsia="標楷體" w:hAnsi="標楷體" w:hint="eastAsia"/>
          <w:b/>
          <w:sz w:val="28"/>
          <w:szCs w:val="28"/>
          <w:lang w:val="pt-PT"/>
        </w:rPr>
        <w:t xml:space="preserve"> </w:t>
      </w:r>
      <w:r w:rsidRPr="002D09D8">
        <w:rPr>
          <w:sz w:val="20"/>
          <w:szCs w:val="20"/>
          <w:lang w:val="pt-PT"/>
        </w:rPr>
        <w:t>art.° 369°</w:t>
      </w:r>
      <w:r w:rsidRPr="002D09D8">
        <w:rPr>
          <w:rFonts w:hint="eastAsia"/>
          <w:sz w:val="20"/>
          <w:szCs w:val="20"/>
          <w:lang w:val="pt-PT"/>
        </w:rPr>
        <w:t>/370</w:t>
      </w:r>
      <w:r w:rsidRPr="002D09D8">
        <w:rPr>
          <w:sz w:val="20"/>
          <w:szCs w:val="20"/>
        </w:rPr>
        <w:t>°</w:t>
      </w:r>
    </w:p>
    <w:p w:rsidR="00997D82" w:rsidRDefault="00997D82" w:rsidP="00997D82">
      <w:pPr>
        <w:rPr>
          <w:lang w:val="pt-PT"/>
        </w:rPr>
      </w:pPr>
    </w:p>
    <w:p w:rsidR="00997D82" w:rsidRDefault="00997D82" w:rsidP="00997D82">
      <w:pPr>
        <w:rPr>
          <w:lang w:val="pt-PT"/>
        </w:rPr>
      </w:pPr>
    </w:p>
    <w:p w:rsidR="00997D82" w:rsidRDefault="00997D82" w:rsidP="00997D82">
      <w:pPr>
        <w:rPr>
          <w:lang w:val="pt-PT"/>
        </w:rPr>
      </w:pPr>
      <w:r>
        <w:rPr>
          <w:noProof/>
        </w:rPr>
        <mc:AlternateContent>
          <mc:Choice Requires="wps">
            <w:drawing>
              <wp:anchor distT="0" distB="0" distL="114300" distR="114300" simplePos="0" relativeHeight="251682816" behindDoc="0" locked="0" layoutInCell="1" allowOverlap="1" wp14:anchorId="308996BC" wp14:editId="29687DEB">
                <wp:simplePos x="0" y="0"/>
                <wp:positionH relativeFrom="column">
                  <wp:posOffset>2486025</wp:posOffset>
                </wp:positionH>
                <wp:positionV relativeFrom="paragraph">
                  <wp:posOffset>89535</wp:posOffset>
                </wp:positionV>
                <wp:extent cx="644525" cy="214630"/>
                <wp:effectExtent l="0" t="57150" r="0" b="33020"/>
                <wp:wrapNone/>
                <wp:docPr id="26" name="直線單箭頭接點 26"/>
                <wp:cNvGraphicFramePr/>
                <a:graphic xmlns:a="http://schemas.openxmlformats.org/drawingml/2006/main">
                  <a:graphicData uri="http://schemas.microsoft.com/office/word/2010/wordprocessingShape">
                    <wps:wsp>
                      <wps:cNvCnPr/>
                      <wps:spPr>
                        <a:xfrm flipV="1">
                          <a:off x="0" y="0"/>
                          <a:ext cx="644525" cy="2146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6" o:spid="_x0000_s1026" type="#_x0000_t32" style="position:absolute;margin-left:195.75pt;margin-top:7.05pt;width:50.75pt;height:16.9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" strokecolor="#4a7ebb">
                <v:stroke endarrow="open"/>
              </v:shape>
            </w:pict>
          </mc:Fallback>
        </mc:AlternateContent>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t xml:space="preserve">  </w:t>
      </w:r>
      <w:r>
        <w:rPr>
          <w:lang w:val="pt-PT"/>
        </w:rPr>
        <w:t xml:space="preserve">                </w:t>
      </w:r>
      <w:r w:rsidRPr="000F4438">
        <w:rPr>
          <w:b/>
          <w:lang w:val="pt-PT"/>
        </w:rPr>
        <w:t>ordinário</w:t>
      </w:r>
      <w:r w:rsidRPr="00EB7530">
        <w:rPr>
          <w:lang w:val="pt-PT"/>
        </w:rPr>
        <w:t xml:space="preserve"> (</w:t>
      </w:r>
      <w:r w:rsidRPr="00EB7530">
        <w:rPr>
          <w:rFonts w:hint="eastAsia"/>
          <w:lang w:val="pt-PT"/>
        </w:rPr>
        <w:t>通常</w:t>
      </w:r>
      <w:r w:rsidRPr="00EB7530">
        <w:rPr>
          <w:lang w:val="pt-PT"/>
        </w:rPr>
        <w:t>)</w:t>
      </w:r>
      <w:r w:rsidRPr="00EB7530">
        <w:rPr>
          <w:rFonts w:hint="eastAsia"/>
          <w:lang w:val="pt-PT"/>
        </w:rPr>
        <w:tab/>
      </w:r>
    </w:p>
    <w:p w:rsidR="00997D82" w:rsidRDefault="00997D82" w:rsidP="00997D82">
      <w:pPr>
        <w:rPr>
          <w:lang w:val="pt-PT"/>
        </w:rPr>
      </w:pPr>
      <w:r>
        <w:rPr>
          <w:noProof/>
        </w:rPr>
        <mc:AlternateContent>
          <mc:Choice Requires="wps">
            <w:drawing>
              <wp:anchor distT="0" distB="0" distL="114300" distR="114300" simplePos="0" relativeHeight="251683840" behindDoc="0" locked="0" layoutInCell="1" allowOverlap="1" wp14:anchorId="28B36F1F" wp14:editId="06BACE6F">
                <wp:simplePos x="0" y="0"/>
                <wp:positionH relativeFrom="column">
                  <wp:posOffset>2486891</wp:posOffset>
                </wp:positionH>
                <wp:positionV relativeFrom="paragraph">
                  <wp:posOffset>117648</wp:posOffset>
                </wp:positionV>
                <wp:extent cx="609600" cy="297988"/>
                <wp:effectExtent l="0" t="0" r="95250" b="64135"/>
                <wp:wrapNone/>
                <wp:docPr id="27" name="直線單箭頭接點 27"/>
                <wp:cNvGraphicFramePr/>
                <a:graphic xmlns:a="http://schemas.openxmlformats.org/drawingml/2006/main">
                  <a:graphicData uri="http://schemas.microsoft.com/office/word/2010/wordprocessingShape">
                    <wps:wsp>
                      <wps:cNvCnPr/>
                      <wps:spPr>
                        <a:xfrm>
                          <a:off x="0" y="0"/>
                          <a:ext cx="609600" cy="29798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7" o:spid="_x0000_s1026" type="#_x0000_t32" style="position:absolute;margin-left:195.8pt;margin-top:9.25pt;width:48pt;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" strokecolor="#4a7ebb">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478E2774" wp14:editId="338C70A5">
                <wp:simplePos x="0" y="0"/>
                <wp:positionH relativeFrom="column">
                  <wp:posOffset>678873</wp:posOffset>
                </wp:positionH>
                <wp:positionV relativeFrom="paragraph">
                  <wp:posOffset>180109</wp:posOffset>
                </wp:positionV>
                <wp:extent cx="810491" cy="187036"/>
                <wp:effectExtent l="0" t="57150" r="8890" b="22860"/>
                <wp:wrapNone/>
                <wp:docPr id="28" name="直線單箭頭接點 28"/>
                <wp:cNvGraphicFramePr/>
                <a:graphic xmlns:a="http://schemas.openxmlformats.org/drawingml/2006/main">
                  <a:graphicData uri="http://schemas.microsoft.com/office/word/2010/wordprocessingShape">
                    <wps:wsp>
                      <wps:cNvCnPr/>
                      <wps:spPr>
                        <a:xfrm flipV="1">
                          <a:off x="0" y="0"/>
                          <a:ext cx="810491" cy="18703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8" o:spid="_x0000_s1026" type="#_x0000_t32" style="position:absolute;margin-left:53.45pt;margin-top:14.2pt;width:63.8pt;height:14.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" strokecolor="#4a7ebb">
                <v:stroke endarrow="open"/>
              </v:shape>
            </w:pict>
          </mc:Fallback>
        </mc:AlternateContent>
      </w:r>
      <w:r>
        <w:rPr>
          <w:lang w:val="pt-PT"/>
        </w:rPr>
        <w:tab/>
      </w:r>
      <w:r>
        <w:rPr>
          <w:lang w:val="pt-PT"/>
        </w:rPr>
        <w:tab/>
      </w:r>
      <w:r>
        <w:rPr>
          <w:lang w:val="pt-PT"/>
        </w:rPr>
        <w:tab/>
      </w:r>
      <w:r>
        <w:rPr>
          <w:lang w:val="pt-PT"/>
        </w:rPr>
        <w:tab/>
      </w:r>
      <w:r>
        <w:rPr>
          <w:lang w:val="pt-PT"/>
        </w:rPr>
        <w:tab/>
      </w:r>
      <w:r w:rsidRPr="000F4438">
        <w:rPr>
          <w:b/>
          <w:lang w:val="pt-PT"/>
        </w:rPr>
        <w:t>Comum</w:t>
      </w:r>
      <w:r>
        <w:rPr>
          <w:lang w:val="pt-PT"/>
        </w:rPr>
        <w:t xml:space="preserve"> (</w:t>
      </w:r>
      <w:r>
        <w:rPr>
          <w:rFonts w:hint="eastAsia"/>
          <w:lang w:val="pt-PT"/>
        </w:rPr>
        <w:t>普通</w:t>
      </w:r>
      <w:r>
        <w:rPr>
          <w:lang w:val="pt-PT"/>
        </w:rPr>
        <w:t>)</w:t>
      </w:r>
    </w:p>
    <w:p w:rsidR="00997D82" w:rsidRDefault="00997D82" w:rsidP="00997D82">
      <w:pPr>
        <w:rPr>
          <w:lang w:val="pt-PT"/>
        </w:rPr>
      </w:pPr>
      <w:r w:rsidRPr="000F4438">
        <w:rPr>
          <w:b/>
          <w:noProof/>
        </w:rPr>
        <mc:AlternateContent>
          <mc:Choice Requires="wps">
            <w:drawing>
              <wp:anchor distT="0" distB="0" distL="114300" distR="114300" simplePos="0" relativeHeight="251684864" behindDoc="0" locked="0" layoutInCell="1" allowOverlap="1" wp14:anchorId="2DCA4C2D" wp14:editId="44D912D8">
                <wp:simplePos x="0" y="0"/>
                <wp:positionH relativeFrom="column">
                  <wp:posOffset>678873</wp:posOffset>
                </wp:positionH>
                <wp:positionV relativeFrom="paragraph">
                  <wp:posOffset>186979</wp:posOffset>
                </wp:positionV>
                <wp:extent cx="741218" cy="394912"/>
                <wp:effectExtent l="0" t="0" r="59055" b="62865"/>
                <wp:wrapNone/>
                <wp:docPr id="29" name="直線單箭頭接點 29"/>
                <wp:cNvGraphicFramePr/>
                <a:graphic xmlns:a="http://schemas.openxmlformats.org/drawingml/2006/main">
                  <a:graphicData uri="http://schemas.microsoft.com/office/word/2010/wordprocessingShape">
                    <wps:wsp>
                      <wps:cNvCnPr/>
                      <wps:spPr>
                        <a:xfrm>
                          <a:off x="0" y="0"/>
                          <a:ext cx="741218" cy="394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9" o:spid="_x0000_s1026" type="#_x0000_t32" style="position:absolute;margin-left:53.45pt;margin-top:14.7pt;width:58.35pt;height:31.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" strokecolor="#4a7ebb">
                <v:stroke endarrow="open"/>
              </v:shape>
            </w:pict>
          </mc:Fallback>
        </mc:AlternateContent>
      </w:r>
      <w:r>
        <w:rPr>
          <w:rFonts w:hint="eastAsia"/>
          <w:b/>
          <w:lang w:val="pt-PT"/>
        </w:rPr>
        <w:t>Processo</w:t>
      </w:r>
      <w:r>
        <w:rPr>
          <w:rFonts w:hint="eastAsia"/>
          <w:b/>
          <w:lang w:val="pt-PT"/>
        </w:rPr>
        <w:t xml:space="preserve">　　　　　　　　　　　　　　　　　</w:t>
      </w:r>
      <w:r w:rsidRPr="000F4438">
        <w:rPr>
          <w:b/>
          <w:lang w:val="pt-PT"/>
        </w:rPr>
        <w:t>sumário</w:t>
      </w:r>
      <w:r>
        <w:rPr>
          <w:lang w:val="pt-PT"/>
        </w:rPr>
        <w:t xml:space="preserve"> (</w:t>
      </w:r>
      <w:r>
        <w:rPr>
          <w:rFonts w:hint="eastAsia"/>
          <w:lang w:val="pt-PT"/>
        </w:rPr>
        <w:t>簡易</w:t>
      </w:r>
      <w:r>
        <w:rPr>
          <w:lang w:val="pt-PT"/>
        </w:rPr>
        <w:t>)</w:t>
      </w:r>
      <w:r>
        <w:rPr>
          <w:rFonts w:hint="eastAsia"/>
          <w:b/>
          <w:lang w:val="pt-PT"/>
        </w:rPr>
        <w:t xml:space="preserve">　　　　　　　　　　　　　　　　　　　　　　　　</w:t>
      </w:r>
    </w:p>
    <w:p w:rsidR="00997D82" w:rsidRDefault="00997D82" w:rsidP="00997D82">
      <w:pPr>
        <w:rPr>
          <w:sz w:val="20"/>
          <w:szCs w:val="20"/>
          <w:lang w:val="pt-PT"/>
        </w:rPr>
      </w:pPr>
      <w:r>
        <w:rPr>
          <w:rFonts w:hint="eastAsia"/>
          <w:sz w:val="20"/>
          <w:szCs w:val="20"/>
          <w:lang w:val="pt-PT"/>
        </w:rPr>
        <w:t xml:space="preserve">　　　　　　　　　　　　　　　　　　　　　　　　</w:t>
      </w:r>
      <w:proofErr w:type="gramStart"/>
      <w:r>
        <w:rPr>
          <w:rFonts w:hint="eastAsia"/>
          <w:sz w:val="20"/>
          <w:szCs w:val="20"/>
          <w:lang w:val="pt-PT"/>
        </w:rPr>
        <w:t>（</w:t>
      </w:r>
      <w:proofErr w:type="gramEnd"/>
      <w:r>
        <w:rPr>
          <w:sz w:val="20"/>
          <w:szCs w:val="20"/>
          <w:lang w:val="pt-PT"/>
        </w:rPr>
        <w:t>25</w:t>
      </w:r>
      <w:r>
        <w:rPr>
          <w:rFonts w:hint="eastAsia"/>
          <w:sz w:val="20"/>
          <w:szCs w:val="20"/>
          <w:lang w:val="pt-PT"/>
        </w:rPr>
        <w:t>萬以下；法定上訴利益限額至</w:t>
      </w:r>
      <w:r>
        <w:rPr>
          <w:rFonts w:hint="eastAsia"/>
          <w:sz w:val="20"/>
          <w:szCs w:val="20"/>
          <w:lang w:val="pt-PT"/>
        </w:rPr>
        <w:t>10</w:t>
      </w:r>
      <w:r>
        <w:rPr>
          <w:rFonts w:hint="eastAsia"/>
          <w:sz w:val="20"/>
          <w:szCs w:val="20"/>
          <w:lang w:val="pt-PT"/>
        </w:rPr>
        <w:t>萬</w:t>
      </w:r>
      <w:proofErr w:type="gramStart"/>
      <w:r>
        <w:rPr>
          <w:rFonts w:hint="eastAsia"/>
          <w:sz w:val="20"/>
          <w:szCs w:val="20"/>
          <w:lang w:val="pt-PT"/>
        </w:rPr>
        <w:t>）</w:t>
      </w:r>
      <w:proofErr w:type="gramEnd"/>
    </w:p>
    <w:p w:rsidR="00997D82" w:rsidRDefault="00997D82" w:rsidP="00997D82">
      <w:pPr>
        <w:rPr>
          <w:lang w:val="pt-PT"/>
        </w:rPr>
      </w:pPr>
      <w:r>
        <w:rPr>
          <w:rFonts w:hint="eastAsia"/>
          <w:sz w:val="20"/>
          <w:szCs w:val="20"/>
          <w:lang w:val="pt-PT"/>
        </w:rPr>
        <w:t xml:space="preserve">　　　　　　　</w:t>
      </w:r>
    </w:p>
    <w:p w:rsidR="00997D82" w:rsidRDefault="00997D82" w:rsidP="00997D82">
      <w:pPr>
        <w:ind w:leftChars="1000" w:left="5043" w:hangingChars="1100" w:hanging="2643"/>
        <w:rPr>
          <w:lang w:val="pt-PT"/>
        </w:rPr>
      </w:pPr>
      <w:r w:rsidRPr="000F4438">
        <w:rPr>
          <w:b/>
          <w:lang w:val="pt-PT"/>
        </w:rPr>
        <w:t>Especial</w:t>
      </w:r>
      <w:r>
        <w:rPr>
          <w:lang w:val="pt-PT"/>
        </w:rPr>
        <w:t xml:space="preserve"> (</w:t>
      </w:r>
      <w:r>
        <w:rPr>
          <w:rFonts w:hint="eastAsia"/>
          <w:lang w:val="pt-PT"/>
        </w:rPr>
        <w:t>特別</w:t>
      </w:r>
      <w:r>
        <w:rPr>
          <w:lang w:val="pt-PT"/>
        </w:rPr>
        <w:t>)</w:t>
      </w:r>
      <w:r>
        <w:rPr>
          <w:rFonts w:hint="eastAsia"/>
          <w:lang w:val="pt-PT"/>
        </w:rPr>
        <w:t xml:space="preserve">  </w:t>
      </w:r>
      <w:proofErr w:type="gramStart"/>
      <w:r>
        <w:rPr>
          <w:rFonts w:hint="eastAsia"/>
          <w:lang w:val="pt-PT"/>
        </w:rPr>
        <w:t>－</w:t>
      </w:r>
      <w:r w:rsidRPr="006B5868">
        <w:rPr>
          <w:rFonts w:hint="eastAsia"/>
          <w:sz w:val="20"/>
          <w:szCs w:val="20"/>
          <w:lang w:val="pt-PT"/>
        </w:rPr>
        <w:t>由第</w:t>
      </w:r>
      <w:r w:rsidRPr="006B5868">
        <w:rPr>
          <w:rFonts w:hint="eastAsia"/>
          <w:sz w:val="20"/>
          <w:szCs w:val="20"/>
          <w:lang w:val="pt-PT"/>
        </w:rPr>
        <w:t>837</w:t>
      </w:r>
      <w:r w:rsidRPr="006B5868">
        <w:rPr>
          <w:rFonts w:hint="eastAsia"/>
          <w:sz w:val="20"/>
          <w:szCs w:val="20"/>
          <w:lang w:val="pt-PT"/>
        </w:rPr>
        <w:t>條</w:t>
      </w:r>
      <w:proofErr w:type="gramEnd"/>
      <w:r w:rsidRPr="006B5868">
        <w:rPr>
          <w:rFonts w:hint="eastAsia"/>
          <w:sz w:val="20"/>
          <w:szCs w:val="20"/>
          <w:lang w:val="pt-PT"/>
        </w:rPr>
        <w:t>至第</w:t>
      </w:r>
      <w:r w:rsidRPr="006B5868">
        <w:rPr>
          <w:rFonts w:hint="eastAsia"/>
          <w:sz w:val="20"/>
          <w:szCs w:val="20"/>
          <w:lang w:val="pt-PT"/>
        </w:rPr>
        <w:t>1284</w:t>
      </w:r>
      <w:r w:rsidRPr="006B5868">
        <w:rPr>
          <w:rFonts w:hint="eastAsia"/>
          <w:sz w:val="20"/>
          <w:szCs w:val="20"/>
          <w:lang w:val="pt-PT"/>
        </w:rPr>
        <w:t>條</w:t>
      </w:r>
      <w:r>
        <w:rPr>
          <w:rFonts w:hint="eastAsia"/>
          <w:lang w:val="pt-PT"/>
        </w:rPr>
        <w:t xml:space="preserve">       </w:t>
      </w:r>
    </w:p>
    <w:p w:rsidR="00997D82" w:rsidRDefault="00997D82" w:rsidP="00997D82">
      <w:pPr>
        <w:ind w:leftChars="999" w:left="4392" w:hangingChars="831" w:hanging="1994"/>
        <w:rPr>
          <w:sz w:val="20"/>
          <w:szCs w:val="20"/>
          <w:lang w:val="pt-PT"/>
        </w:rPr>
      </w:pPr>
      <w:r>
        <w:rPr>
          <w:rFonts w:hint="eastAsia"/>
          <w:lang w:val="pt-PT"/>
        </w:rPr>
        <w:t xml:space="preserve">              </w:t>
      </w:r>
      <w:r>
        <w:rPr>
          <w:rFonts w:hint="eastAsia"/>
          <w:lang w:val="pt-PT"/>
        </w:rPr>
        <w:t>－</w:t>
      </w:r>
      <w:r>
        <w:rPr>
          <w:rFonts w:hint="eastAsia"/>
          <w:lang w:val="pt-PT"/>
        </w:rPr>
        <w:t xml:space="preserve"> </w:t>
      </w:r>
      <w:r w:rsidRPr="000F4438">
        <w:rPr>
          <w:b/>
          <w:lang w:val="pt-PT"/>
        </w:rPr>
        <w:t>processo referente a pequenas causas</w:t>
      </w:r>
      <w:r w:rsidRPr="00EB7530">
        <w:rPr>
          <w:rFonts w:hint="eastAsia"/>
          <w:lang w:val="pt-PT"/>
        </w:rPr>
        <w:t>(</w:t>
      </w:r>
      <w:r w:rsidRPr="00EB7530">
        <w:rPr>
          <w:rFonts w:hint="eastAsia"/>
          <w:lang w:val="pt-PT"/>
        </w:rPr>
        <w:t>輕微案件訴訟程序</w:t>
      </w:r>
      <w:r w:rsidRPr="00EB7530">
        <w:rPr>
          <w:rFonts w:hint="eastAsia"/>
          <w:lang w:val="pt-PT"/>
        </w:rPr>
        <w:t>)</w:t>
      </w:r>
      <w:r w:rsidRPr="00C429EB">
        <w:rPr>
          <w:rFonts w:hint="eastAsia"/>
          <w:sz w:val="20"/>
          <w:szCs w:val="20"/>
          <w:lang w:val="pt-PT"/>
        </w:rPr>
        <w:t xml:space="preserve"> </w:t>
      </w:r>
    </w:p>
    <w:p w:rsidR="00997D82" w:rsidRDefault="00997D82" w:rsidP="00997D82">
      <w:pPr>
        <w:ind w:leftChars="1692" w:left="4061" w:firstLineChars="150" w:firstLine="300"/>
        <w:rPr>
          <w:lang w:val="pt-PT"/>
        </w:rPr>
      </w:pPr>
      <w:r>
        <w:rPr>
          <w:rFonts w:hint="eastAsia"/>
          <w:sz w:val="20"/>
          <w:szCs w:val="20"/>
          <w:lang w:val="pt-PT"/>
        </w:rPr>
        <w:t>第</w:t>
      </w:r>
      <w:r w:rsidRPr="0070131B">
        <w:rPr>
          <w:sz w:val="20"/>
          <w:szCs w:val="20"/>
          <w:lang w:val="pt-PT"/>
        </w:rPr>
        <w:t>1285</w:t>
      </w:r>
      <w:r>
        <w:rPr>
          <w:rFonts w:hint="eastAsia"/>
          <w:sz w:val="20"/>
          <w:szCs w:val="20"/>
          <w:lang w:val="pt-PT"/>
        </w:rPr>
        <w:t>條至第</w:t>
      </w:r>
      <w:r>
        <w:rPr>
          <w:rFonts w:hint="eastAsia"/>
          <w:sz w:val="20"/>
          <w:szCs w:val="20"/>
          <w:lang w:val="pt-PT"/>
        </w:rPr>
        <w:t>1297</w:t>
      </w:r>
      <w:r>
        <w:rPr>
          <w:rFonts w:hint="eastAsia"/>
          <w:sz w:val="20"/>
          <w:szCs w:val="20"/>
          <w:lang w:val="pt-PT"/>
        </w:rPr>
        <w:t>條（</w:t>
      </w:r>
      <w:r w:rsidRPr="00D9013E">
        <w:rPr>
          <w:rFonts w:hint="eastAsia"/>
          <w:sz w:val="20"/>
          <w:szCs w:val="20"/>
          <w:lang w:val="pt-PT"/>
        </w:rPr>
        <w:t>10</w:t>
      </w:r>
      <w:r w:rsidRPr="00D9013E">
        <w:rPr>
          <w:rFonts w:hint="eastAsia"/>
          <w:sz w:val="20"/>
          <w:szCs w:val="20"/>
          <w:lang w:val="pt-PT"/>
        </w:rPr>
        <w:t>萬以下</w:t>
      </w:r>
      <w:r>
        <w:rPr>
          <w:rFonts w:hint="eastAsia"/>
          <w:sz w:val="20"/>
          <w:szCs w:val="20"/>
          <w:lang w:val="pt-PT"/>
        </w:rPr>
        <w:t>）</w:t>
      </w:r>
    </w:p>
    <w:p w:rsidR="00997D82" w:rsidRDefault="00997D82" w:rsidP="00997D82">
      <w:pPr>
        <w:rPr>
          <w:sz w:val="20"/>
          <w:szCs w:val="20"/>
          <w:lang w:val="pt-PT"/>
        </w:rPr>
      </w:pPr>
    </w:p>
    <w:p w:rsidR="00997D82" w:rsidRPr="00795240" w:rsidRDefault="00997D82" w:rsidP="00997D82">
      <w:pPr>
        <w:spacing w:beforeLines="50" w:before="180" w:line="400" w:lineRule="exact"/>
        <w:jc w:val="center"/>
        <w:rPr>
          <w:rFonts w:ascii="標楷體" w:eastAsia="標楷體" w:hAnsi="標楷體"/>
          <w:b/>
          <w:sz w:val="32"/>
          <w:szCs w:val="32"/>
        </w:rPr>
      </w:pPr>
      <w:r w:rsidRPr="00795240">
        <w:rPr>
          <w:rFonts w:ascii="標楷體" w:eastAsia="標楷體" w:hAnsi="標楷體" w:hint="eastAsia"/>
          <w:b/>
          <w:sz w:val="32"/>
          <w:szCs w:val="32"/>
        </w:rPr>
        <w:t>表（３）解釋</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表３的重要性無庸置疑，是整個訴訟程序的基礎，大家一定要掌握。</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訴訟程序有兩種形式（宣告之訴及執行之訴亦如是）：</w:t>
      </w:r>
      <w:r w:rsidRPr="00CA5446">
        <w:rPr>
          <w:rFonts w:ascii="標楷體" w:eastAsia="標楷體" w:hAnsi="標楷體" w:hint="eastAsia"/>
          <w:b/>
          <w:sz w:val="28"/>
          <w:szCs w:val="28"/>
        </w:rPr>
        <w:t>普通訴訟程序</w:t>
      </w:r>
      <w:r>
        <w:rPr>
          <w:rFonts w:ascii="標楷體" w:eastAsia="標楷體" w:hAnsi="標楷體" w:hint="eastAsia"/>
          <w:sz w:val="28"/>
          <w:szCs w:val="28"/>
        </w:rPr>
        <w:t>及</w:t>
      </w:r>
      <w:r w:rsidRPr="00CA5446">
        <w:rPr>
          <w:rFonts w:ascii="標楷體" w:eastAsia="標楷體" w:hAnsi="標楷體" w:hint="eastAsia"/>
          <w:b/>
          <w:sz w:val="28"/>
          <w:szCs w:val="28"/>
        </w:rPr>
        <w:t>特别訴訟程序</w:t>
      </w:r>
      <w:r>
        <w:rPr>
          <w:rFonts w:ascii="標楷體" w:eastAsia="標楷體" w:hAnsi="標楷體" w:hint="eastAsia"/>
          <w:sz w:val="28"/>
          <w:szCs w:val="28"/>
        </w:rPr>
        <w:t>（第369條第1款）。規範普通訴訟程序之規定屬一般及共用規則，而特別訴訟程序之規定則僅適用於</w:t>
      </w:r>
      <w:r w:rsidRPr="00314F0F">
        <w:rPr>
          <w:rFonts w:ascii="標楷體" w:eastAsia="標楷體" w:hAnsi="標楷體" w:hint="eastAsia"/>
          <w:b/>
          <w:sz w:val="28"/>
          <w:szCs w:val="28"/>
        </w:rPr>
        <w:t>類型法定</w:t>
      </w:r>
      <w:r>
        <w:rPr>
          <w:rFonts w:ascii="標楷體" w:eastAsia="標楷體" w:hAnsi="標楷體" w:hint="eastAsia"/>
          <w:sz w:val="28"/>
          <w:szCs w:val="28"/>
        </w:rPr>
        <w:t>之個案中，但補充適用普通程序之規定（第369條第2款）。</w:t>
      </w:r>
    </w:p>
    <w:p w:rsidR="00997D82" w:rsidRDefault="00997D82" w:rsidP="00997D82">
      <w:pPr>
        <w:spacing w:beforeLines="50" w:before="180" w:line="400" w:lineRule="exact"/>
        <w:jc w:val="center"/>
        <w:rPr>
          <w:rFonts w:ascii="標楷體" w:eastAsia="標楷體" w:hAnsi="標楷體"/>
          <w:b/>
          <w:sz w:val="32"/>
          <w:szCs w:val="32"/>
        </w:rPr>
      </w:pPr>
    </w:p>
    <w:p w:rsidR="00997D82" w:rsidRPr="009B018C" w:rsidRDefault="00997D82" w:rsidP="00997D82">
      <w:pPr>
        <w:spacing w:beforeLines="50" w:before="180" w:line="400" w:lineRule="exact"/>
        <w:jc w:val="center"/>
        <w:rPr>
          <w:rFonts w:ascii="標楷體" w:eastAsia="標楷體" w:hAnsi="標楷體"/>
          <w:b/>
          <w:sz w:val="32"/>
          <w:szCs w:val="32"/>
        </w:rPr>
      </w:pPr>
      <w:r w:rsidRPr="009B018C">
        <w:rPr>
          <w:rFonts w:ascii="標楷體" w:eastAsia="標楷體" w:hAnsi="標楷體" w:hint="eastAsia"/>
          <w:b/>
          <w:sz w:val="32"/>
          <w:szCs w:val="32"/>
        </w:rPr>
        <w:t>普通訴訟程序</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在宣告之訴，普通程序中的</w:t>
      </w:r>
      <w:r w:rsidRPr="000A5046">
        <w:rPr>
          <w:rFonts w:ascii="標楷體" w:eastAsia="標楷體" w:hAnsi="標楷體" w:hint="eastAsia"/>
          <w:b/>
          <w:sz w:val="28"/>
          <w:szCs w:val="28"/>
        </w:rPr>
        <w:t>通常程序</w:t>
      </w:r>
      <w:r>
        <w:rPr>
          <w:rFonts w:ascii="標楷體" w:eastAsia="標楷體" w:hAnsi="標楷體" w:hint="eastAsia"/>
          <w:sz w:val="28"/>
          <w:szCs w:val="28"/>
        </w:rPr>
        <w:t>與</w:t>
      </w:r>
      <w:r w:rsidRPr="000A5046">
        <w:rPr>
          <w:rFonts w:ascii="標楷體" w:eastAsia="標楷體" w:hAnsi="標楷體" w:hint="eastAsia"/>
          <w:b/>
          <w:sz w:val="28"/>
          <w:szCs w:val="28"/>
        </w:rPr>
        <w:t>簡易程序</w:t>
      </w:r>
      <w:r>
        <w:rPr>
          <w:rFonts w:ascii="標楷體" w:eastAsia="標楷體" w:hAnsi="標楷體" w:hint="eastAsia"/>
          <w:sz w:val="28"/>
          <w:szCs w:val="28"/>
        </w:rPr>
        <w:t>是以</w:t>
      </w:r>
      <w:r w:rsidRPr="001E5887">
        <w:rPr>
          <w:rFonts w:ascii="標楷體" w:eastAsia="標楷體" w:hAnsi="標楷體" w:hint="eastAsia"/>
          <w:b/>
          <w:sz w:val="28"/>
          <w:szCs w:val="28"/>
        </w:rPr>
        <w:t>案件之利益值</w:t>
      </w:r>
      <w:r>
        <w:rPr>
          <w:rFonts w:ascii="標楷體" w:eastAsia="標楷體" w:hAnsi="標楷體" w:hint="eastAsia"/>
          <w:sz w:val="28"/>
          <w:szCs w:val="28"/>
        </w:rPr>
        <w:t>（即</w:t>
      </w:r>
      <w:r w:rsidRPr="001E5887">
        <w:rPr>
          <w:rFonts w:ascii="標楷體" w:eastAsia="標楷體" w:hAnsi="標楷體" w:hint="eastAsia"/>
          <w:sz w:val="28"/>
          <w:szCs w:val="28"/>
        </w:rPr>
        <w:t>訴訟價值</w:t>
      </w:r>
      <w:r>
        <w:rPr>
          <w:rFonts w:ascii="標楷體" w:eastAsia="標楷體" w:hAnsi="標楷體" w:hint="eastAsia"/>
          <w:b/>
          <w:sz w:val="28"/>
          <w:szCs w:val="28"/>
        </w:rPr>
        <w:t>）</w:t>
      </w:r>
      <w:r>
        <w:rPr>
          <w:rFonts w:ascii="標楷體" w:eastAsia="標楷體" w:hAnsi="標楷體" w:hint="eastAsia"/>
          <w:sz w:val="28"/>
          <w:szCs w:val="28"/>
        </w:rPr>
        <w:t>來區分。根據第371條之新規定（由第4/2019號</w:t>
      </w:r>
      <w:r>
        <w:rPr>
          <w:rFonts w:ascii="標楷體" w:eastAsia="標楷體" w:hAnsi="標楷體" w:hint="eastAsia"/>
          <w:sz w:val="28"/>
          <w:szCs w:val="28"/>
        </w:rPr>
        <w:lastRenderedPageBreak/>
        <w:t>法律修改），案件之利益值為澳門幣250,000元（以往是澳門幣50,000元之法定上訴利益限額為</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）以下的程序，適用簡易形式進行；超過該金額，就以最莊嚴的通常形式進行。</w:t>
      </w:r>
    </w:p>
    <w:p w:rsidR="00997D82" w:rsidRDefault="00997D82" w:rsidP="00997D82">
      <w:pPr>
        <w:spacing w:beforeLines="50" w:before="180" w:line="400" w:lineRule="exact"/>
        <w:ind w:firstLine="480"/>
        <w:jc w:val="both"/>
        <w:rPr>
          <w:rFonts w:ascii="標楷體" w:eastAsia="標楷體" w:hAnsi="標楷體"/>
          <w:sz w:val="28"/>
          <w:szCs w:val="28"/>
        </w:rPr>
      </w:pPr>
      <w:proofErr w:type="gramStart"/>
      <w:r>
        <w:rPr>
          <w:rFonts w:ascii="標楷體" w:eastAsia="標楷體" w:hAnsi="標楷體" w:hint="eastAsia"/>
          <w:sz w:val="28"/>
          <w:szCs w:val="28"/>
        </w:rPr>
        <w:t>之所以說到普通</w:t>
      </w:r>
      <w:proofErr w:type="gramEnd"/>
      <w:r>
        <w:rPr>
          <w:rFonts w:ascii="標楷體" w:eastAsia="標楷體" w:hAnsi="標楷體" w:hint="eastAsia"/>
          <w:sz w:val="28"/>
          <w:szCs w:val="28"/>
        </w:rPr>
        <w:t>訴訟程序中之通常形式是最為莊嚴的形式，是因為超過澳幣250,000元之案件，都會以該形式來審理。因此，通常形式之步驟亦最為詳盡，如下：</w:t>
      </w:r>
    </w:p>
    <w:p w:rsidR="00997D82" w:rsidRDefault="00997D82" w:rsidP="00997D82">
      <w:pPr>
        <w:spacing w:beforeLines="50" w:before="180" w:line="400" w:lineRule="exact"/>
        <w:ind w:firstLine="480"/>
        <w:jc w:val="both"/>
        <w:rPr>
          <w:rFonts w:ascii="標楷體" w:eastAsia="標楷體" w:hAnsi="標楷體"/>
          <w:sz w:val="28"/>
          <w:szCs w:val="28"/>
        </w:rPr>
      </w:pPr>
    </w:p>
    <w:p w:rsidR="00997D82" w:rsidRPr="00A921E6"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A921E6">
        <w:rPr>
          <w:rFonts w:ascii="標楷體" w:eastAsia="標楷體" w:hAnsi="標楷體" w:hint="eastAsia"/>
          <w:b/>
          <w:szCs w:val="24"/>
        </w:rPr>
        <w:t>起訴狀</w:t>
      </w:r>
    </w:p>
    <w:p w:rsidR="00997D82"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答辯（爭執、抗辯）</w:t>
      </w:r>
    </w:p>
    <w:p w:rsidR="00997D82"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反駁</w:t>
      </w:r>
    </w:p>
    <w:p w:rsidR="00997D82"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再答辯</w:t>
      </w:r>
    </w:p>
    <w:p w:rsidR="00997D82" w:rsidRPr="00C95C46"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嗣後之</w:t>
      </w:r>
      <w:proofErr w:type="gramStart"/>
      <w:r>
        <w:rPr>
          <w:rFonts w:ascii="標楷體" w:eastAsia="標楷體" w:hAnsi="標楷體" w:hint="eastAsia"/>
          <w:szCs w:val="24"/>
        </w:rPr>
        <w:t>訴辯書</w:t>
      </w:r>
      <w:proofErr w:type="gramEnd"/>
      <w:r>
        <w:rPr>
          <w:rFonts w:ascii="標楷體" w:eastAsia="標楷體" w:hAnsi="標楷體" w:hint="eastAsia"/>
          <w:szCs w:val="24"/>
        </w:rPr>
        <w:t>狀</w:t>
      </w:r>
    </w:p>
    <w:p w:rsidR="00997D82" w:rsidRPr="00A921E6"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A921E6">
        <w:rPr>
          <w:rFonts w:ascii="標楷體" w:eastAsia="標楷體" w:hAnsi="標楷體" w:hint="eastAsia"/>
          <w:b/>
          <w:szCs w:val="24"/>
        </w:rPr>
        <w:t>訴訟程序之清理及準備</w:t>
      </w:r>
    </w:p>
    <w:p w:rsidR="00997D82" w:rsidRDefault="00997D82" w:rsidP="00997D82">
      <w:pPr>
        <w:pStyle w:val="a3"/>
        <w:numPr>
          <w:ilvl w:val="0"/>
          <w:numId w:val="21"/>
        </w:numPr>
        <w:spacing w:line="400" w:lineRule="exact"/>
        <w:ind w:leftChars="0"/>
        <w:jc w:val="both"/>
        <w:rPr>
          <w:rFonts w:ascii="標楷體" w:eastAsia="標楷體" w:hAnsi="標楷體"/>
          <w:szCs w:val="24"/>
        </w:rPr>
      </w:pPr>
      <w:proofErr w:type="gramStart"/>
      <w:r>
        <w:rPr>
          <w:rFonts w:ascii="標楷體" w:eastAsia="標楷體" w:hAnsi="標楷體" w:hint="eastAsia"/>
          <w:szCs w:val="24"/>
        </w:rPr>
        <w:t>對延訴抗辯</w:t>
      </w:r>
      <w:proofErr w:type="gramEnd"/>
      <w:r>
        <w:rPr>
          <w:rFonts w:ascii="標楷體" w:eastAsia="標楷體" w:hAnsi="標楷體" w:hint="eastAsia"/>
          <w:szCs w:val="24"/>
        </w:rPr>
        <w:t>採取彌補措施</w:t>
      </w:r>
    </w:p>
    <w:p w:rsidR="00997D82" w:rsidRDefault="00997D82" w:rsidP="00997D82">
      <w:pPr>
        <w:pStyle w:val="a3"/>
        <w:numPr>
          <w:ilvl w:val="0"/>
          <w:numId w:val="21"/>
        </w:numPr>
        <w:spacing w:line="400" w:lineRule="exact"/>
        <w:ind w:leftChars="0"/>
        <w:jc w:val="both"/>
        <w:rPr>
          <w:rFonts w:ascii="標楷體" w:eastAsia="標楷體" w:hAnsi="標楷體"/>
          <w:szCs w:val="24"/>
        </w:rPr>
      </w:pPr>
      <w:r>
        <w:rPr>
          <w:rFonts w:ascii="標楷體" w:eastAsia="標楷體" w:hAnsi="標楷體" w:hint="eastAsia"/>
          <w:szCs w:val="24"/>
        </w:rPr>
        <w:t>請當事人補正</w:t>
      </w:r>
      <w:proofErr w:type="gramStart"/>
      <w:r>
        <w:rPr>
          <w:rFonts w:ascii="標楷體" w:eastAsia="標楷體" w:hAnsi="標楷體" w:hint="eastAsia"/>
          <w:szCs w:val="24"/>
        </w:rPr>
        <w:t>訴辯書</w:t>
      </w:r>
      <w:proofErr w:type="gramEnd"/>
      <w:r>
        <w:rPr>
          <w:rFonts w:ascii="標楷體" w:eastAsia="標楷體" w:hAnsi="標楷體" w:hint="eastAsia"/>
          <w:szCs w:val="24"/>
        </w:rPr>
        <w:t>狀</w:t>
      </w:r>
    </w:p>
    <w:p w:rsidR="00997D82" w:rsidRDefault="00997D82" w:rsidP="00997D82">
      <w:pPr>
        <w:pStyle w:val="a3"/>
        <w:numPr>
          <w:ilvl w:val="0"/>
          <w:numId w:val="21"/>
        </w:numPr>
        <w:spacing w:line="400" w:lineRule="exact"/>
        <w:ind w:leftChars="0"/>
        <w:jc w:val="both"/>
        <w:rPr>
          <w:rFonts w:ascii="標楷體" w:eastAsia="標楷體" w:hAnsi="標楷體"/>
          <w:szCs w:val="24"/>
        </w:rPr>
      </w:pPr>
      <w:r>
        <w:rPr>
          <w:rFonts w:ascii="標楷體" w:eastAsia="標楷體" w:hAnsi="標楷體" w:hint="eastAsia"/>
          <w:szCs w:val="24"/>
        </w:rPr>
        <w:t>試行調解</w:t>
      </w:r>
    </w:p>
    <w:p w:rsidR="00997D82" w:rsidRPr="00C95C46" w:rsidRDefault="00997D82" w:rsidP="00997D82">
      <w:pPr>
        <w:pStyle w:val="a3"/>
        <w:numPr>
          <w:ilvl w:val="0"/>
          <w:numId w:val="21"/>
        </w:numPr>
        <w:spacing w:line="400" w:lineRule="exact"/>
        <w:ind w:leftChars="0"/>
        <w:jc w:val="both"/>
        <w:rPr>
          <w:rFonts w:ascii="標楷體" w:eastAsia="標楷體" w:hAnsi="標楷體"/>
          <w:szCs w:val="24"/>
        </w:rPr>
      </w:pPr>
      <w:r>
        <w:rPr>
          <w:rFonts w:ascii="標楷體" w:eastAsia="標楷體" w:hAnsi="標楷體" w:hint="eastAsia"/>
          <w:szCs w:val="24"/>
        </w:rPr>
        <w:t>製作清理批示</w:t>
      </w:r>
    </w:p>
    <w:p w:rsidR="00997D82" w:rsidRPr="00D60C10"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D60C10">
        <w:rPr>
          <w:rFonts w:ascii="標楷體" w:eastAsia="標楷體" w:hAnsi="標楷體" w:hint="eastAsia"/>
          <w:b/>
          <w:szCs w:val="24"/>
        </w:rPr>
        <w:t>訴訟之調查</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書證</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當事人陳述</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鑑定證據</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勘驗</w:t>
      </w:r>
    </w:p>
    <w:p w:rsidR="00997D82" w:rsidRPr="00C95C46"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人證</w:t>
      </w:r>
    </w:p>
    <w:p w:rsidR="00997D82" w:rsidRPr="00A02F10"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A02F10">
        <w:rPr>
          <w:rFonts w:ascii="標楷體" w:eastAsia="標楷體" w:hAnsi="標楷體" w:hint="eastAsia"/>
          <w:b/>
          <w:szCs w:val="24"/>
        </w:rPr>
        <w:t>案件之辯論及審判</w:t>
      </w:r>
    </w:p>
    <w:p w:rsidR="00997D82" w:rsidRDefault="00997D82" w:rsidP="00997D82">
      <w:pPr>
        <w:pStyle w:val="a3"/>
        <w:numPr>
          <w:ilvl w:val="0"/>
          <w:numId w:val="23"/>
        </w:numPr>
        <w:spacing w:line="400" w:lineRule="exact"/>
        <w:ind w:leftChars="0"/>
        <w:jc w:val="both"/>
        <w:rPr>
          <w:rFonts w:ascii="標楷體" w:eastAsia="標楷體" w:hAnsi="標楷體"/>
          <w:szCs w:val="24"/>
        </w:rPr>
      </w:pPr>
      <w:proofErr w:type="gramStart"/>
      <w:r>
        <w:rPr>
          <w:rFonts w:ascii="標楷體" w:eastAsia="標楷體" w:hAnsi="標楷體" w:hint="eastAsia"/>
          <w:szCs w:val="24"/>
        </w:rPr>
        <w:t>聽證視乎</w:t>
      </w:r>
      <w:proofErr w:type="gramEnd"/>
      <w:r>
        <w:rPr>
          <w:rFonts w:ascii="標楷體" w:eastAsia="標楷體" w:hAnsi="標楷體" w:hint="eastAsia"/>
          <w:szCs w:val="24"/>
        </w:rPr>
        <w:t>案件利益值／當事人聲請由</w:t>
      </w:r>
      <w:proofErr w:type="gramStart"/>
      <w:r>
        <w:rPr>
          <w:rFonts w:ascii="標楷體" w:eastAsia="標楷體" w:hAnsi="標楷體" w:hint="eastAsia"/>
          <w:szCs w:val="24"/>
        </w:rPr>
        <w:t>獨任庭或</w:t>
      </w:r>
      <w:proofErr w:type="gramEnd"/>
      <w:r>
        <w:rPr>
          <w:rFonts w:ascii="標楷體" w:eastAsia="標楷體" w:hAnsi="標楷體" w:hint="eastAsia"/>
          <w:szCs w:val="24"/>
        </w:rPr>
        <w:t>合議庭審理</w:t>
      </w:r>
    </w:p>
    <w:p w:rsidR="00997D82" w:rsidRDefault="00997D82" w:rsidP="00997D82">
      <w:pPr>
        <w:pStyle w:val="a3"/>
        <w:numPr>
          <w:ilvl w:val="0"/>
          <w:numId w:val="23"/>
        </w:numPr>
        <w:spacing w:line="400" w:lineRule="exact"/>
        <w:ind w:leftChars="0"/>
        <w:jc w:val="both"/>
        <w:rPr>
          <w:rFonts w:ascii="標楷體" w:eastAsia="標楷體" w:hAnsi="標楷體"/>
          <w:szCs w:val="24"/>
        </w:rPr>
      </w:pPr>
      <w:r>
        <w:rPr>
          <w:rFonts w:ascii="標楷體" w:eastAsia="標楷體" w:hAnsi="標楷體" w:hint="eastAsia"/>
          <w:szCs w:val="24"/>
        </w:rPr>
        <w:t>對事實之審判</w:t>
      </w:r>
    </w:p>
    <w:p w:rsidR="00997D82" w:rsidRPr="00AE3B04" w:rsidRDefault="00997D82" w:rsidP="00997D82">
      <w:pPr>
        <w:pStyle w:val="a3"/>
        <w:numPr>
          <w:ilvl w:val="0"/>
          <w:numId w:val="23"/>
        </w:numPr>
        <w:spacing w:line="400" w:lineRule="exact"/>
        <w:ind w:leftChars="0"/>
        <w:jc w:val="both"/>
        <w:rPr>
          <w:rFonts w:ascii="標楷體" w:eastAsia="標楷體" w:hAnsi="標楷體"/>
          <w:szCs w:val="24"/>
        </w:rPr>
      </w:pPr>
      <w:r>
        <w:rPr>
          <w:rFonts w:ascii="標楷體" w:eastAsia="標楷體" w:hAnsi="標楷體" w:hint="eastAsia"/>
          <w:szCs w:val="24"/>
        </w:rPr>
        <w:t>法律方面之辯論（即</w:t>
      </w:r>
      <w:proofErr w:type="spellStart"/>
      <w:r>
        <w:rPr>
          <w:rFonts w:ascii="標楷體" w:eastAsia="標楷體" w:hAnsi="標楷體" w:hint="eastAsia"/>
          <w:szCs w:val="24"/>
        </w:rPr>
        <w:t>aleg</w:t>
      </w:r>
      <w:proofErr w:type="spellEnd"/>
      <w:r>
        <w:rPr>
          <w:rFonts w:ascii="標楷體" w:eastAsia="標楷體" w:hAnsi="標楷體"/>
          <w:szCs w:val="24"/>
          <w:lang w:val="pt-PT"/>
        </w:rPr>
        <w:t>ações</w:t>
      </w:r>
      <w:r>
        <w:rPr>
          <w:rFonts w:ascii="標楷體" w:eastAsia="標楷體" w:hAnsi="標楷體" w:hint="eastAsia"/>
          <w:szCs w:val="24"/>
          <w:lang w:val="pt-PT"/>
        </w:rPr>
        <w:t>書面陳述</w:t>
      </w:r>
      <w:r>
        <w:rPr>
          <w:rFonts w:ascii="標楷體" w:eastAsia="標楷體" w:hAnsi="標楷體" w:hint="eastAsia"/>
          <w:szCs w:val="24"/>
        </w:rPr>
        <w:t>）</w:t>
      </w:r>
    </w:p>
    <w:p w:rsidR="00997D82" w:rsidRPr="00E33506"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E33506">
        <w:rPr>
          <w:rFonts w:ascii="標楷體" w:eastAsia="標楷體" w:hAnsi="標楷體" w:hint="eastAsia"/>
          <w:b/>
          <w:szCs w:val="24"/>
        </w:rPr>
        <w:t>判決</w:t>
      </w:r>
    </w:p>
    <w:p w:rsidR="00997D82"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E33506">
        <w:rPr>
          <w:rFonts w:ascii="標楷體" w:eastAsia="標楷體" w:hAnsi="標楷體" w:hint="eastAsia"/>
          <w:b/>
          <w:szCs w:val="24"/>
        </w:rPr>
        <w:t>上訴</w:t>
      </w:r>
    </w:p>
    <w:p w:rsidR="00997D82" w:rsidRPr="00E33506" w:rsidRDefault="00997D82" w:rsidP="00997D82">
      <w:pPr>
        <w:pStyle w:val="a3"/>
        <w:numPr>
          <w:ilvl w:val="0"/>
          <w:numId w:val="24"/>
        </w:numPr>
        <w:spacing w:line="400" w:lineRule="exact"/>
        <w:ind w:leftChars="0"/>
        <w:jc w:val="both"/>
        <w:rPr>
          <w:rFonts w:ascii="標楷體" w:eastAsia="標楷體" w:hAnsi="標楷體"/>
          <w:szCs w:val="24"/>
        </w:rPr>
      </w:pPr>
      <w:r w:rsidRPr="00E33506">
        <w:rPr>
          <w:rFonts w:ascii="標楷體" w:eastAsia="標楷體" w:hAnsi="標楷體" w:hint="eastAsia"/>
          <w:szCs w:val="24"/>
        </w:rPr>
        <w:t>平常上訴</w:t>
      </w:r>
    </w:p>
    <w:p w:rsidR="00997D82" w:rsidRPr="00E33506" w:rsidRDefault="00997D82" w:rsidP="00997D82">
      <w:pPr>
        <w:pStyle w:val="a3"/>
        <w:numPr>
          <w:ilvl w:val="0"/>
          <w:numId w:val="24"/>
        </w:numPr>
        <w:spacing w:line="400" w:lineRule="exact"/>
        <w:ind w:leftChars="0"/>
        <w:jc w:val="both"/>
        <w:rPr>
          <w:rFonts w:ascii="標楷體" w:eastAsia="標楷體" w:hAnsi="標楷體"/>
          <w:szCs w:val="24"/>
        </w:rPr>
      </w:pPr>
      <w:r w:rsidRPr="00E33506">
        <w:rPr>
          <w:rFonts w:ascii="標楷體" w:eastAsia="標楷體" w:hAnsi="標楷體" w:hint="eastAsia"/>
          <w:szCs w:val="24"/>
        </w:rPr>
        <w:t>非常上訴</w:t>
      </w:r>
    </w:p>
    <w:p w:rsidR="00997D82" w:rsidRDefault="00997D82" w:rsidP="00997D82">
      <w:pPr>
        <w:spacing w:beforeLines="50" w:before="180" w:line="400" w:lineRule="exact"/>
        <w:ind w:firstLine="480"/>
        <w:jc w:val="both"/>
        <w:rPr>
          <w:rFonts w:ascii="標楷體" w:eastAsia="標楷體" w:hAnsi="標楷體"/>
          <w:sz w:val="28"/>
          <w:szCs w:val="28"/>
        </w:rPr>
      </w:pPr>
    </w:p>
    <w:p w:rsidR="00997D82" w:rsidRDefault="00997D82" w:rsidP="00997D82">
      <w:pPr>
        <w:spacing w:beforeLines="50" w:before="180" w:line="400" w:lineRule="exact"/>
        <w:ind w:firstLine="480"/>
        <w:jc w:val="both"/>
        <w:rPr>
          <w:rFonts w:ascii="標楷體" w:eastAsia="標楷體" w:hAnsi="標楷體" w:cs="新細明體"/>
          <w:color w:val="000000"/>
          <w:kern w:val="0"/>
          <w:sz w:val="28"/>
          <w:szCs w:val="28"/>
        </w:rPr>
      </w:pPr>
      <w:r>
        <w:rPr>
          <w:rFonts w:ascii="標楷體" w:eastAsia="標楷體" w:hAnsi="標楷體" w:hint="eastAsia"/>
          <w:sz w:val="28"/>
          <w:szCs w:val="28"/>
        </w:rPr>
        <w:lastRenderedPageBreak/>
        <w:t>與此同時，</w:t>
      </w:r>
      <w:r w:rsidRPr="00BD4F13">
        <w:rPr>
          <w:rFonts w:ascii="標楷體" w:eastAsia="標楷體" w:hAnsi="標楷體" w:hint="eastAsia"/>
          <w:b/>
          <w:sz w:val="28"/>
          <w:szCs w:val="28"/>
        </w:rPr>
        <w:t>法定上訴利益限額</w:t>
      </w:r>
      <w:r>
        <w:rPr>
          <w:rFonts w:ascii="標楷體" w:eastAsia="標楷體" w:hAnsi="標楷體" w:hint="eastAsia"/>
          <w:sz w:val="28"/>
          <w:szCs w:val="28"/>
        </w:rPr>
        <w:t>（al</w:t>
      </w:r>
      <w:r>
        <w:rPr>
          <w:rFonts w:ascii="標楷體" w:eastAsia="標楷體" w:hAnsi="標楷體"/>
          <w:sz w:val="28"/>
          <w:szCs w:val="28"/>
          <w:lang w:val="pt-PT"/>
        </w:rPr>
        <w:t>çada</w:t>
      </w:r>
      <w:r>
        <w:rPr>
          <w:rFonts w:ascii="標楷體" w:eastAsia="標楷體" w:hAnsi="標楷體" w:hint="eastAsia"/>
          <w:sz w:val="28"/>
          <w:szCs w:val="28"/>
        </w:rPr>
        <w:t>）亦有提升</w:t>
      </w:r>
      <w:r>
        <w:rPr>
          <w:rFonts w:ascii="標楷體" w:eastAsia="標楷體" w:hAnsi="標楷體" w:hint="eastAsia"/>
          <w:sz w:val="28"/>
          <w:szCs w:val="28"/>
          <w:lang w:val="pt-PT"/>
        </w:rPr>
        <w:t>。</w:t>
      </w:r>
      <w:r w:rsidRPr="00BD4F13">
        <w:rPr>
          <w:rFonts w:ascii="標楷體" w:eastAsia="標楷體" w:hAnsi="標楷體" w:cs="新細明體" w:hint="eastAsia"/>
          <w:color w:val="000000"/>
          <w:kern w:val="0"/>
          <w:sz w:val="28"/>
          <w:szCs w:val="28"/>
        </w:rPr>
        <w:t>在民事及勞動法上的民事方面，第一審法院法定上訴利益限額</w:t>
      </w:r>
      <w:r w:rsidRPr="00DD38D0">
        <w:rPr>
          <w:rFonts w:ascii="標楷體" w:eastAsia="標楷體" w:hAnsi="標楷體" w:cs="新細明體" w:hint="eastAsia"/>
          <w:color w:val="000000"/>
          <w:kern w:val="0"/>
          <w:sz w:val="28"/>
          <w:szCs w:val="28"/>
        </w:rPr>
        <w:t>增加至</w:t>
      </w:r>
      <w:r w:rsidRPr="00BD4F13">
        <w:rPr>
          <w:rFonts w:ascii="標楷體" w:eastAsia="標楷體" w:hAnsi="標楷體" w:cs="新細明體" w:hint="eastAsia"/>
          <w:color w:val="000000"/>
          <w:kern w:val="0"/>
          <w:sz w:val="28"/>
          <w:szCs w:val="28"/>
        </w:rPr>
        <w:t>澳門幣</w:t>
      </w:r>
      <w:r w:rsidRPr="00DD38D0">
        <w:rPr>
          <w:rFonts w:ascii="標楷體" w:eastAsia="標楷體" w:hAnsi="標楷體" w:cs="新細明體" w:hint="eastAsia"/>
          <w:color w:val="000000"/>
          <w:kern w:val="0"/>
          <w:sz w:val="28"/>
          <w:szCs w:val="28"/>
        </w:rPr>
        <w:t>100,000</w:t>
      </w:r>
      <w:r w:rsidRPr="00BD4F13">
        <w:rPr>
          <w:rFonts w:ascii="標楷體" w:eastAsia="標楷體" w:hAnsi="標楷體" w:cs="新細明體" w:hint="eastAsia"/>
          <w:color w:val="000000"/>
          <w:kern w:val="0"/>
          <w:sz w:val="28"/>
          <w:szCs w:val="28"/>
        </w:rPr>
        <w:t>元</w:t>
      </w:r>
      <w:r w:rsidRPr="00DD38D0">
        <w:rPr>
          <w:rFonts w:ascii="標楷體" w:eastAsia="標楷體" w:hAnsi="標楷體" w:cs="新細明體" w:hint="eastAsia"/>
          <w:color w:val="000000"/>
          <w:kern w:val="0"/>
          <w:sz w:val="28"/>
          <w:szCs w:val="28"/>
        </w:rPr>
        <w:t>（以往為澳門</w:t>
      </w:r>
      <w:r>
        <w:rPr>
          <w:rFonts w:ascii="標楷體" w:eastAsia="標楷體" w:hAnsi="標楷體" w:cs="新細明體" w:hint="eastAsia"/>
          <w:color w:val="000000"/>
          <w:kern w:val="0"/>
          <w:sz w:val="28"/>
          <w:szCs w:val="28"/>
        </w:rPr>
        <w:t>幣</w:t>
      </w:r>
      <w:r w:rsidRPr="00DD38D0">
        <w:rPr>
          <w:rFonts w:ascii="標楷體" w:eastAsia="標楷體" w:hAnsi="標楷體" w:cs="新細明體" w:hint="eastAsia"/>
          <w:color w:val="000000"/>
          <w:kern w:val="0"/>
          <w:sz w:val="28"/>
          <w:szCs w:val="28"/>
        </w:rPr>
        <w:t>50,000元），而</w:t>
      </w:r>
      <w:r w:rsidRPr="00BD4F13">
        <w:rPr>
          <w:rFonts w:ascii="標楷體" w:eastAsia="標楷體" w:hAnsi="標楷體" w:cs="新細明體" w:hint="eastAsia"/>
          <w:color w:val="000000"/>
          <w:kern w:val="0"/>
          <w:sz w:val="28"/>
          <w:szCs w:val="28"/>
        </w:rPr>
        <w:t>中級法院的</w:t>
      </w:r>
      <w:r w:rsidRPr="00DD38D0">
        <w:rPr>
          <w:rFonts w:ascii="標楷體" w:eastAsia="標楷體" w:hAnsi="標楷體" w:cs="新細明體" w:hint="eastAsia"/>
          <w:color w:val="000000"/>
          <w:kern w:val="0"/>
          <w:sz w:val="28"/>
          <w:szCs w:val="28"/>
        </w:rPr>
        <w:t>維持不變，仍然為澳門幣1,000,000元（見</w:t>
      </w:r>
      <w:r w:rsidRPr="00DD38D0">
        <w:rPr>
          <w:rFonts w:ascii="標楷體" w:eastAsia="標楷體" w:hAnsi="標楷體" w:hint="eastAsia"/>
          <w:sz w:val="28"/>
          <w:szCs w:val="28"/>
        </w:rPr>
        <w:t>第4/2019號法律第18條第1款</w:t>
      </w:r>
      <w:r w:rsidRPr="00DD38D0">
        <w:rPr>
          <w:rFonts w:ascii="標楷體" w:eastAsia="標楷體" w:hAnsi="標楷體" w:cs="新細明體" w:hint="eastAsia"/>
          <w:color w:val="000000"/>
          <w:kern w:val="0"/>
          <w:sz w:val="28"/>
          <w:szCs w:val="28"/>
        </w:rPr>
        <w:t>）。</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cs="新細明體" w:hint="eastAsia"/>
          <w:color w:val="000000"/>
          <w:kern w:val="0"/>
          <w:sz w:val="28"/>
          <w:szCs w:val="28"/>
        </w:rPr>
        <w:t>可能會有同學不理解上述兩種價值，即案件之利益值與法定上訴利益限額之間的分別。</w:t>
      </w:r>
      <w:r>
        <w:rPr>
          <w:rFonts w:ascii="標楷體" w:eastAsia="標楷體" w:hAnsi="標楷體" w:hint="eastAsia"/>
          <w:sz w:val="28"/>
          <w:szCs w:val="28"/>
        </w:rPr>
        <w:t>試舉以下例子，說明清楚：</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一宗違約之案件中，原告請求賠償澳門幣250,000元，法官最後判處被告須支付澳門幣200,000元。根據第248條第1款，這個案件之利益值等同於原告請求之澳門幣250,000元，因而根據第371條之規定須以簡易程序進行（如果超過，就應以通常程序進行）。</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至於上訴方面，假設原告不滿意結果（其</w:t>
      </w:r>
      <w:r w:rsidRPr="00921EB1">
        <w:rPr>
          <w:rFonts w:ascii="標楷體" w:eastAsia="標楷體" w:hAnsi="標楷體" w:hint="eastAsia"/>
          <w:b/>
          <w:sz w:val="28"/>
          <w:szCs w:val="28"/>
        </w:rPr>
        <w:t>因裁判而喪失之利益值</w:t>
      </w:r>
      <w:proofErr w:type="spellStart"/>
      <w:r w:rsidRPr="00144E1A">
        <w:rPr>
          <w:rFonts w:ascii="標楷體" w:eastAsia="標楷體" w:hAnsi="標楷體" w:hint="eastAsia"/>
          <w:sz w:val="28"/>
          <w:szCs w:val="28"/>
        </w:rPr>
        <w:t>sucumb</w:t>
      </w:r>
      <w:r w:rsidRPr="00144E1A">
        <w:rPr>
          <w:rFonts w:ascii="標楷體" w:eastAsia="標楷體" w:hAnsi="標楷體"/>
          <w:sz w:val="28"/>
          <w:szCs w:val="28"/>
        </w:rPr>
        <w:t>ência</w:t>
      </w:r>
      <w:proofErr w:type="spellEnd"/>
      <w:r>
        <w:rPr>
          <w:rFonts w:ascii="標楷體" w:eastAsia="標楷體" w:hAnsi="標楷體" w:hint="eastAsia"/>
          <w:sz w:val="28"/>
          <w:szCs w:val="28"/>
        </w:rPr>
        <w:t>，行內俗稱“敗訴值”為澳門幣50,000元），但不可提起平常上訴，因不符合第583條第1款規定之合併要件，即：</w:t>
      </w:r>
    </w:p>
    <w:p w:rsidR="00997D82" w:rsidRPr="009677E6" w:rsidRDefault="00997D82" w:rsidP="00997D82">
      <w:pPr>
        <w:pStyle w:val="a3"/>
        <w:numPr>
          <w:ilvl w:val="0"/>
          <w:numId w:val="18"/>
        </w:numPr>
        <w:spacing w:beforeLines="50" w:before="180" w:line="400" w:lineRule="exact"/>
        <w:ind w:leftChars="0"/>
        <w:jc w:val="both"/>
        <w:rPr>
          <w:rFonts w:ascii="標楷體" w:eastAsia="標楷體" w:hAnsi="標楷體"/>
          <w:szCs w:val="24"/>
        </w:rPr>
      </w:pPr>
      <w:r w:rsidRPr="009677E6">
        <w:rPr>
          <w:rFonts w:ascii="標楷體" w:eastAsia="標楷體" w:hAnsi="標楷體" w:hint="eastAsia"/>
          <w:szCs w:val="24"/>
        </w:rPr>
        <w:t>案件利益值超過法院之法定上訴利益限額（第一審法院為澳門幣100,000</w:t>
      </w:r>
      <w:r>
        <w:rPr>
          <w:rFonts w:ascii="標楷體" w:eastAsia="標楷體" w:hAnsi="標楷體" w:hint="eastAsia"/>
          <w:szCs w:val="24"/>
        </w:rPr>
        <w:t>元</w:t>
      </w:r>
      <w:r w:rsidRPr="009677E6">
        <w:rPr>
          <w:rFonts w:ascii="標楷體" w:eastAsia="標楷體" w:hAnsi="標楷體" w:hint="eastAsia"/>
          <w:szCs w:val="24"/>
        </w:rPr>
        <w:t>）；及</w:t>
      </w:r>
    </w:p>
    <w:p w:rsidR="00997D82" w:rsidRDefault="00997D82" w:rsidP="00997D82">
      <w:pPr>
        <w:pStyle w:val="a3"/>
        <w:numPr>
          <w:ilvl w:val="0"/>
          <w:numId w:val="18"/>
        </w:numPr>
        <w:spacing w:line="400" w:lineRule="exact"/>
        <w:ind w:leftChars="0" w:left="964" w:hanging="482"/>
        <w:jc w:val="both"/>
        <w:rPr>
          <w:rFonts w:ascii="標楷體" w:eastAsia="標楷體" w:hAnsi="標楷體"/>
          <w:sz w:val="28"/>
          <w:szCs w:val="28"/>
        </w:rPr>
      </w:pPr>
      <w:r w:rsidRPr="009677E6">
        <w:rPr>
          <w:rFonts w:ascii="標楷體" w:eastAsia="標楷體" w:hAnsi="標楷體" w:hint="eastAsia"/>
          <w:szCs w:val="24"/>
        </w:rPr>
        <w:t>敗</w:t>
      </w:r>
      <w:r>
        <w:rPr>
          <w:rFonts w:ascii="標楷體" w:eastAsia="標楷體" w:hAnsi="標楷體" w:hint="eastAsia"/>
          <w:szCs w:val="24"/>
        </w:rPr>
        <w:t>訴</w:t>
      </w:r>
      <w:r w:rsidRPr="009677E6">
        <w:rPr>
          <w:rFonts w:ascii="標楷體" w:eastAsia="標楷體" w:hAnsi="標楷體" w:hint="eastAsia"/>
          <w:szCs w:val="24"/>
        </w:rPr>
        <w:t>值超過</w:t>
      </w:r>
      <w:r>
        <w:rPr>
          <w:rFonts w:ascii="標楷體" w:eastAsia="標楷體" w:hAnsi="標楷體" w:hint="eastAsia"/>
          <w:szCs w:val="24"/>
        </w:rPr>
        <w:t>法定</w:t>
      </w:r>
      <w:r w:rsidRPr="009677E6">
        <w:rPr>
          <w:rFonts w:ascii="標楷體" w:eastAsia="標楷體" w:hAnsi="標楷體" w:hint="eastAsia"/>
          <w:szCs w:val="24"/>
        </w:rPr>
        <w:t>上訴利益限額一半（即</w:t>
      </w:r>
      <w:r>
        <w:rPr>
          <w:rFonts w:ascii="標楷體" w:eastAsia="標楷體" w:hAnsi="標楷體" w:hint="eastAsia"/>
          <w:szCs w:val="24"/>
        </w:rPr>
        <w:t>超過</w:t>
      </w:r>
      <w:r w:rsidRPr="009677E6">
        <w:rPr>
          <w:rFonts w:ascii="標楷體" w:eastAsia="標楷體" w:hAnsi="標楷體" w:hint="eastAsia"/>
          <w:szCs w:val="24"/>
        </w:rPr>
        <w:t>澳門幣50,000元）</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在這個例子中，原告不符合第2個上訴要件，因為其敗數值並未超過澳門幣50,000元。</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至於被告，就可以提起平常上訴，因為案件之利益值（250,000元）超過法院之法定上訴利益限額（100,000元），且其敗訴值（即法院判處其要支付的200,000元）亦遠遠超過第一審法院法定上訴利益限額的一半（即超過50,000元）。</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在本案，如果被告提起上訴（</w:t>
      </w:r>
      <w:r w:rsidRPr="004042BA">
        <w:rPr>
          <w:rFonts w:ascii="標楷體" w:eastAsia="標楷體" w:hAnsi="標楷體" w:hint="eastAsia"/>
          <w:b/>
          <w:sz w:val="28"/>
          <w:szCs w:val="28"/>
        </w:rPr>
        <w:t>獨立上訴</w:t>
      </w:r>
      <w:r>
        <w:rPr>
          <w:rFonts w:ascii="標楷體" w:eastAsia="標楷體" w:hAnsi="標楷體" w:hint="eastAsia"/>
          <w:sz w:val="28"/>
          <w:szCs w:val="28"/>
        </w:rPr>
        <w:t>），則</w:t>
      </w:r>
      <w:proofErr w:type="gramStart"/>
      <w:r>
        <w:rPr>
          <w:rFonts w:ascii="標楷體" w:eastAsia="標楷體" w:hAnsi="標楷體" w:hint="eastAsia"/>
          <w:sz w:val="28"/>
          <w:szCs w:val="28"/>
        </w:rPr>
        <w:t>為著</w:t>
      </w:r>
      <w:proofErr w:type="gramEnd"/>
      <w:r>
        <w:rPr>
          <w:rFonts w:ascii="標楷體" w:eastAsia="標楷體" w:hAnsi="標楷體" w:hint="eastAsia"/>
          <w:sz w:val="28"/>
          <w:szCs w:val="28"/>
        </w:rPr>
        <w:t>保障原告之利益，立法者例外地亦容許其（原告）提起</w:t>
      </w:r>
      <w:r w:rsidRPr="004042BA">
        <w:rPr>
          <w:rFonts w:ascii="標楷體" w:eastAsia="標楷體" w:hAnsi="標楷體" w:hint="eastAsia"/>
          <w:b/>
          <w:sz w:val="28"/>
          <w:szCs w:val="28"/>
        </w:rPr>
        <w:t>附帶上訴</w:t>
      </w:r>
      <w:r>
        <w:rPr>
          <w:rFonts w:ascii="標楷體" w:eastAsia="標楷體" w:hAnsi="標楷體" w:hint="eastAsia"/>
          <w:sz w:val="28"/>
          <w:szCs w:val="28"/>
        </w:rPr>
        <w:t>（第587條第5款），但由於在這情況下，原告之上訴從屬於被告之上訴，因此當被告撤回上訴、上訴不產生效力或法院不審理時，原告之附帶上訴失效（第587條第3款）。</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但無論如何，中級法院是這個案件之最終審理法院，原因在於......（同學們自行找找答案吧）。</w:t>
      </w:r>
    </w:p>
    <w:p w:rsidR="00997D82" w:rsidRDefault="00997D82" w:rsidP="00997D82">
      <w:pPr>
        <w:spacing w:beforeLines="50" w:before="180" w:line="400" w:lineRule="exact"/>
        <w:ind w:firstLine="480"/>
        <w:jc w:val="both"/>
        <w:rPr>
          <w:rFonts w:ascii="Times New Roman" w:eastAsia="標楷體" w:hAnsi="Times New Roman" w:cs="Times New Roman"/>
          <w:sz w:val="28"/>
          <w:szCs w:val="28"/>
        </w:rPr>
      </w:pPr>
      <w:proofErr w:type="gramStart"/>
      <w:r>
        <w:rPr>
          <w:rFonts w:ascii="標楷體" w:eastAsia="標楷體" w:hAnsi="標楷體" w:hint="eastAsia"/>
          <w:sz w:val="28"/>
          <w:szCs w:val="28"/>
        </w:rPr>
        <w:t>此外，</w:t>
      </w:r>
      <w:proofErr w:type="gramEnd"/>
      <w:r>
        <w:rPr>
          <w:rFonts w:ascii="標楷體" w:eastAsia="標楷體" w:hAnsi="標楷體" w:hint="eastAsia"/>
          <w:sz w:val="28"/>
          <w:szCs w:val="28"/>
        </w:rPr>
        <w:t>有些案件，法律規定中級法院為最終審理之法院，即對中</w:t>
      </w:r>
      <w:r>
        <w:rPr>
          <w:rFonts w:ascii="標楷體" w:eastAsia="標楷體" w:hAnsi="標楷體" w:hint="eastAsia"/>
          <w:sz w:val="28"/>
          <w:szCs w:val="28"/>
        </w:rPr>
        <w:lastRenderedPageBreak/>
        <w:t>級法院之裁判，不得提起平常上訴，如：</w:t>
      </w:r>
      <w:r w:rsidRPr="009460E5">
        <w:rPr>
          <w:rFonts w:ascii="Times New Roman" w:eastAsia="標楷體" w:hAnsi="Times New Roman" w:cs="Times New Roman"/>
          <w:sz w:val="28"/>
          <w:szCs w:val="28"/>
        </w:rPr>
        <w:t>《</w:t>
      </w:r>
      <w:r w:rsidRPr="009460E5">
        <w:rPr>
          <w:rFonts w:ascii="Times New Roman" w:eastAsia="標楷體" w:hAnsi="Times New Roman" w:cs="Times New Roman" w:hint="eastAsia"/>
          <w:sz w:val="28"/>
          <w:szCs w:val="28"/>
        </w:rPr>
        <w:t>物業登記</w:t>
      </w:r>
      <w:r w:rsidRPr="009460E5">
        <w:rPr>
          <w:rFonts w:ascii="Times New Roman" w:eastAsia="標楷體" w:hAnsi="Times New Roman" w:cs="Times New Roman"/>
          <w:sz w:val="28"/>
          <w:szCs w:val="28"/>
        </w:rPr>
        <w:t>法典》</w:t>
      </w:r>
      <w:r w:rsidRPr="009460E5">
        <w:rPr>
          <w:rFonts w:ascii="Times New Roman" w:eastAsia="標楷體" w:hAnsi="Times New Roman" w:cs="Times New Roman" w:hint="eastAsia"/>
          <w:sz w:val="28"/>
          <w:szCs w:val="28"/>
        </w:rPr>
        <w:t>第</w:t>
      </w:r>
      <w:r w:rsidRPr="009460E5">
        <w:rPr>
          <w:rFonts w:ascii="Times New Roman" w:eastAsia="標楷體" w:hAnsi="Times New Roman" w:cs="Times New Roman" w:hint="eastAsia"/>
          <w:sz w:val="28"/>
          <w:szCs w:val="28"/>
        </w:rPr>
        <w:t>107</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113</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司法證明</w:t>
      </w:r>
      <w:r w:rsidRPr="009460E5">
        <w:rPr>
          <w:rFonts w:ascii="Times New Roman" w:eastAsia="標楷體" w:hAnsi="Times New Roman" w:cs="Times New Roman" w:hint="eastAsia"/>
          <w:sz w:val="28"/>
          <w:szCs w:val="28"/>
        </w:rPr>
        <w:t>之特別程序）；</w:t>
      </w:r>
      <w:r w:rsidRPr="009460E5">
        <w:rPr>
          <w:rFonts w:ascii="Times New Roman" w:eastAsia="標楷體" w:hAnsi="Times New Roman" w:cs="Times New Roman"/>
          <w:sz w:val="28"/>
          <w:szCs w:val="28"/>
        </w:rPr>
        <w:t>《</w:t>
      </w:r>
      <w:r w:rsidRPr="009460E5">
        <w:rPr>
          <w:rFonts w:ascii="Times New Roman" w:eastAsia="標楷體" w:hAnsi="Times New Roman" w:cs="Times New Roman" w:hint="eastAsia"/>
          <w:sz w:val="28"/>
          <w:szCs w:val="28"/>
        </w:rPr>
        <w:t>公證</w:t>
      </w:r>
      <w:r w:rsidRPr="009460E5">
        <w:rPr>
          <w:rFonts w:ascii="Times New Roman" w:eastAsia="標楷體" w:hAnsi="Times New Roman" w:cs="Times New Roman"/>
          <w:sz w:val="28"/>
          <w:szCs w:val="28"/>
        </w:rPr>
        <w:t>法典》</w:t>
      </w:r>
      <w:r w:rsidRPr="009460E5">
        <w:rPr>
          <w:rFonts w:ascii="Times New Roman" w:eastAsia="標楷體" w:hAnsi="Times New Roman" w:cs="Times New Roman" w:hint="eastAsia"/>
          <w:sz w:val="28"/>
          <w:szCs w:val="28"/>
        </w:rPr>
        <w:t>，第</w:t>
      </w:r>
      <w:r w:rsidRPr="009460E5">
        <w:rPr>
          <w:rFonts w:ascii="Times New Roman" w:eastAsia="標楷體" w:hAnsi="Times New Roman" w:cs="Times New Roman" w:hint="eastAsia"/>
          <w:sz w:val="28"/>
          <w:szCs w:val="28"/>
        </w:rPr>
        <w:t>90</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93</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透過司法途徑使公證文書轉為有效</w:t>
      </w:r>
      <w:r w:rsidRPr="009460E5">
        <w:rPr>
          <w:rFonts w:ascii="Times New Roman" w:eastAsia="標楷體" w:hAnsi="Times New Roman" w:cs="Times New Roman" w:hint="eastAsia"/>
          <w:sz w:val="28"/>
          <w:szCs w:val="28"/>
        </w:rPr>
        <w:t>之程序）；</w:t>
      </w:r>
      <w:r w:rsidRPr="009460E5">
        <w:rPr>
          <w:rFonts w:ascii="Times New Roman" w:eastAsia="標楷體" w:hAnsi="Times New Roman" w:cs="Times New Roman"/>
          <w:sz w:val="28"/>
          <w:szCs w:val="28"/>
        </w:rPr>
        <w:t>《</w:t>
      </w:r>
      <w:r w:rsidRPr="009460E5">
        <w:rPr>
          <w:rFonts w:ascii="Times New Roman" w:eastAsia="標楷體" w:hAnsi="Times New Roman" w:cs="Times New Roman" w:hint="eastAsia"/>
          <w:sz w:val="28"/>
          <w:szCs w:val="28"/>
        </w:rPr>
        <w:t>民事登記</w:t>
      </w:r>
      <w:r w:rsidRPr="009460E5">
        <w:rPr>
          <w:rFonts w:ascii="Times New Roman" w:eastAsia="標楷體" w:hAnsi="Times New Roman" w:cs="Times New Roman"/>
          <w:sz w:val="28"/>
          <w:szCs w:val="28"/>
        </w:rPr>
        <w:t>法典》</w:t>
      </w:r>
      <w:r w:rsidRPr="009460E5">
        <w:rPr>
          <w:rFonts w:ascii="Times New Roman" w:eastAsia="標楷體" w:hAnsi="Times New Roman" w:cs="Times New Roman" w:hint="eastAsia"/>
          <w:sz w:val="28"/>
          <w:szCs w:val="28"/>
        </w:rPr>
        <w:t>，第</w:t>
      </w:r>
      <w:r w:rsidRPr="009460E5">
        <w:rPr>
          <w:rFonts w:ascii="Times New Roman" w:eastAsia="標楷體" w:hAnsi="Times New Roman" w:cs="Times New Roman" w:hint="eastAsia"/>
          <w:sz w:val="28"/>
          <w:szCs w:val="28"/>
        </w:rPr>
        <w:t>178</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183</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司法證明</w:t>
      </w:r>
      <w:r w:rsidRPr="009460E5">
        <w:rPr>
          <w:rFonts w:ascii="Times New Roman" w:eastAsia="標楷體" w:hAnsi="Times New Roman" w:cs="Times New Roman" w:hint="eastAsia"/>
          <w:sz w:val="28"/>
          <w:szCs w:val="28"/>
        </w:rPr>
        <w:t>程序）及第</w:t>
      </w:r>
      <w:r w:rsidRPr="009460E5">
        <w:rPr>
          <w:rFonts w:ascii="Times New Roman" w:eastAsia="標楷體" w:hAnsi="Times New Roman" w:cs="Times New Roman" w:hint="eastAsia"/>
          <w:sz w:val="28"/>
          <w:szCs w:val="28"/>
        </w:rPr>
        <w:t>197</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202</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免除</w:t>
      </w:r>
      <w:r w:rsidRPr="009460E5">
        <w:rPr>
          <w:rFonts w:ascii="Times New Roman" w:eastAsia="標楷體" w:hAnsi="Times New Roman" w:cs="Times New Roman" w:hint="eastAsia"/>
          <w:sz w:val="28"/>
          <w:szCs w:val="28"/>
        </w:rPr>
        <w:t>結婚</w:t>
      </w:r>
      <w:r w:rsidRPr="009460E5">
        <w:rPr>
          <w:rFonts w:ascii="Times New Roman" w:eastAsia="標楷體" w:hAnsi="Times New Roman" w:cs="Times New Roman"/>
          <w:sz w:val="28"/>
          <w:szCs w:val="28"/>
        </w:rPr>
        <w:t>障礙之</w:t>
      </w:r>
      <w:r w:rsidRPr="009178C0">
        <w:rPr>
          <w:rFonts w:ascii="Times New Roman" w:eastAsia="標楷體" w:hAnsi="Times New Roman" w:cs="Times New Roman"/>
          <w:sz w:val="28"/>
          <w:szCs w:val="28"/>
        </w:rPr>
        <w:t>特別</w:t>
      </w:r>
      <w:r w:rsidRPr="009460E5">
        <w:rPr>
          <w:rFonts w:ascii="Times New Roman" w:eastAsia="標楷體" w:hAnsi="Times New Roman" w:cs="Times New Roman"/>
          <w:sz w:val="28"/>
          <w:szCs w:val="28"/>
        </w:rPr>
        <w:t>程序</w:t>
      </w:r>
      <w:r w:rsidRPr="009460E5">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。為甚麼？（請同學們好好思考這個問題）</w:t>
      </w:r>
    </w:p>
    <w:p w:rsidR="00997D82" w:rsidRDefault="00997D82" w:rsidP="00997D82">
      <w:pPr>
        <w:spacing w:beforeLines="50" w:before="180" w:line="400" w:lineRule="exact"/>
        <w:ind w:firstLine="480"/>
        <w:jc w:val="both"/>
        <w:rPr>
          <w:rFonts w:ascii="標楷體" w:eastAsia="標楷體" w:hAnsi="標楷體"/>
          <w:sz w:val="28"/>
          <w:szCs w:val="28"/>
        </w:rPr>
      </w:pPr>
    </w:p>
    <w:p w:rsidR="00997D82" w:rsidRPr="00A02F10" w:rsidRDefault="00997D82" w:rsidP="00997D82">
      <w:pPr>
        <w:jc w:val="center"/>
        <w:rPr>
          <w:sz w:val="32"/>
          <w:szCs w:val="32"/>
        </w:rPr>
      </w:pPr>
      <w:r w:rsidRPr="00A02F10">
        <w:rPr>
          <w:rFonts w:ascii="標楷體" w:eastAsia="標楷體" w:hAnsi="標楷體" w:hint="eastAsia"/>
          <w:b/>
          <w:sz w:val="32"/>
          <w:szCs w:val="32"/>
        </w:rPr>
        <w:t>特別程序</w:t>
      </w:r>
    </w:p>
    <w:p w:rsidR="00997D82" w:rsidRDefault="00997D82" w:rsidP="00997D82">
      <w:pPr>
        <w:spacing w:beforeLines="50" w:before="180" w:line="400" w:lineRule="exact"/>
        <w:rPr>
          <w:rFonts w:ascii="Times New Roman" w:eastAsia="標楷體" w:hAnsi="Times New Roman" w:cs="Times New Roman"/>
          <w:sz w:val="28"/>
          <w:szCs w:val="28"/>
        </w:rPr>
      </w:pPr>
      <w:r w:rsidRPr="0065096D">
        <w:rPr>
          <w:rFonts w:ascii="標楷體" w:eastAsia="標楷體" w:hAnsi="標楷體" w:hint="eastAsia"/>
          <w:sz w:val="28"/>
          <w:szCs w:val="28"/>
        </w:rPr>
        <w:tab/>
        <w:t>在宣告之訴中之</w:t>
      </w:r>
      <w:r w:rsidRPr="0065096D">
        <w:rPr>
          <w:rFonts w:ascii="標楷體" w:eastAsia="標楷體" w:hAnsi="標楷體" w:hint="eastAsia"/>
          <w:b/>
          <w:sz w:val="28"/>
          <w:szCs w:val="28"/>
        </w:rPr>
        <w:t>特別程序</w:t>
      </w:r>
      <w:r w:rsidRPr="0065096D">
        <w:rPr>
          <w:rFonts w:ascii="標楷體" w:eastAsia="標楷體" w:hAnsi="標楷體" w:hint="eastAsia"/>
          <w:sz w:val="28"/>
          <w:szCs w:val="28"/>
        </w:rPr>
        <w:t>，不管其利益值為何，</w:t>
      </w:r>
      <w:proofErr w:type="gramStart"/>
      <w:r w:rsidRPr="0065096D">
        <w:rPr>
          <w:rFonts w:ascii="標楷體" w:eastAsia="標楷體" w:hAnsi="標楷體" w:hint="eastAsia"/>
          <w:sz w:val="28"/>
          <w:szCs w:val="28"/>
        </w:rPr>
        <w:t>均應以</w:t>
      </w:r>
      <w:proofErr w:type="gramEnd"/>
      <w:r>
        <w:rPr>
          <w:rFonts w:ascii="標楷體" w:eastAsia="標楷體" w:hAnsi="標楷體" w:hint="eastAsia"/>
          <w:sz w:val="28"/>
          <w:szCs w:val="28"/>
        </w:rPr>
        <w:t>目的</w:t>
      </w:r>
      <w:r w:rsidRPr="0065096D">
        <w:rPr>
          <w:rFonts w:ascii="標楷體" w:eastAsia="標楷體" w:hAnsi="標楷體" w:hint="eastAsia"/>
          <w:sz w:val="28"/>
          <w:szCs w:val="28"/>
        </w:rPr>
        <w:t>作</w:t>
      </w:r>
      <w:proofErr w:type="gramStart"/>
      <w:r w:rsidRPr="0065096D">
        <w:rPr>
          <w:rFonts w:ascii="標楷體" w:eastAsia="標楷體" w:hAnsi="標楷體" w:hint="eastAsia"/>
          <w:sz w:val="28"/>
          <w:szCs w:val="28"/>
        </w:rPr>
        <w:t>準</w:t>
      </w:r>
      <w:proofErr w:type="gramEnd"/>
      <w:r>
        <w:rPr>
          <w:rFonts w:ascii="標楷體" w:eastAsia="標楷體" w:hAnsi="標楷體" w:hint="eastAsia"/>
          <w:sz w:val="28"/>
          <w:szCs w:val="28"/>
        </w:rPr>
        <w:t>。</w:t>
      </w:r>
      <w:r>
        <w:rPr>
          <w:rFonts w:ascii="Times New Roman" w:eastAsia="標楷體" w:hAnsi="Times New Roman" w:cs="Times New Roman" w:hint="eastAsia"/>
          <w:sz w:val="28"/>
          <w:szCs w:val="28"/>
        </w:rPr>
        <w:t>即：</w:t>
      </w:r>
      <w:r>
        <w:rPr>
          <w:rFonts w:ascii="Times New Roman" w:eastAsia="標楷體" w:hAnsi="Times New Roman" w:cs="Times New Roman" w:hint="eastAsia"/>
          <w:sz w:val="28"/>
          <w:szCs w:val="28"/>
          <w:lang w:val="pt-PT"/>
        </w:rPr>
        <w:t>一方面</w:t>
      </w:r>
      <w:r>
        <w:rPr>
          <w:rFonts w:ascii="Times New Roman" w:eastAsia="標楷體" w:hAnsi="Times New Roman" w:cs="Times New Roman" w:hint="eastAsia"/>
          <w:sz w:val="28"/>
          <w:szCs w:val="28"/>
        </w:rPr>
        <w:t>，我們要看看</w:t>
      </w:r>
      <w:r>
        <w:rPr>
          <w:rFonts w:ascii="Times New Roman" w:eastAsia="標楷體" w:hAnsi="Times New Roman" w:cs="Times New Roman" w:hint="eastAsia"/>
          <w:sz w:val="28"/>
          <w:szCs w:val="28"/>
          <w:lang w:val="pt-PT"/>
        </w:rPr>
        <w:t>法律為了甚麼目的</w:t>
      </w:r>
      <w:r w:rsidRPr="00A96FEE">
        <w:rPr>
          <w:rFonts w:ascii="標楷體" w:eastAsia="標楷體" w:hAnsi="標楷體" w:cs="Times New Roman" w:hint="eastAsia"/>
          <w:sz w:val="28"/>
          <w:szCs w:val="28"/>
          <w:lang w:val="pt-PT" w:eastAsia="zh-CN"/>
        </w:rPr>
        <w:t>而</w:t>
      </w:r>
      <w:r>
        <w:rPr>
          <w:rFonts w:ascii="Times New Roman" w:eastAsia="標楷體" w:hAnsi="Times New Roman" w:cs="Times New Roman" w:hint="eastAsia"/>
          <w:sz w:val="28"/>
          <w:szCs w:val="28"/>
          <w:lang w:val="pt-PT"/>
        </w:rPr>
        <w:t>設立特別訴訟程序</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lang w:val="pt-PT"/>
        </w:rPr>
        <w:t>另一方面</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lang w:val="pt-PT"/>
        </w:rPr>
        <w:t>原告為了甚麼目的採用該等訴訟程序。如這兩</w:t>
      </w:r>
      <w:proofErr w:type="gramStart"/>
      <w:r>
        <w:rPr>
          <w:rFonts w:ascii="Times New Roman" w:eastAsia="標楷體" w:hAnsi="Times New Roman" w:cs="Times New Roman" w:hint="eastAsia"/>
          <w:sz w:val="28"/>
          <w:szCs w:val="28"/>
          <w:lang w:val="pt-PT"/>
        </w:rPr>
        <w:t>個</w:t>
      </w:r>
      <w:proofErr w:type="gramEnd"/>
      <w:r>
        <w:rPr>
          <w:rFonts w:ascii="Times New Roman" w:eastAsia="標楷體" w:hAnsi="Times New Roman" w:cs="Times New Roman" w:hint="eastAsia"/>
          <w:sz w:val="28"/>
          <w:szCs w:val="28"/>
          <w:lang w:val="pt-PT"/>
        </w:rPr>
        <w:t>目的之間吻合</w:t>
      </w:r>
      <w:r w:rsidRPr="009460E5">
        <w:rPr>
          <w:rFonts w:ascii="Times New Roman" w:eastAsia="標楷體" w:hAnsi="Times New Roman" w:cs="Times New Roman" w:hint="eastAsia"/>
          <w:sz w:val="28"/>
          <w:szCs w:val="28"/>
          <w:lang w:val="pt-PT"/>
        </w:rPr>
        <w:t>，</w:t>
      </w:r>
      <w:r w:rsidRPr="009460E5">
        <w:rPr>
          <w:rFonts w:ascii="Times New Roman" w:eastAsia="標楷體" w:hAnsi="Times New Roman" w:cs="Times New Roman" w:hint="eastAsia"/>
          <w:sz w:val="28"/>
          <w:szCs w:val="28"/>
        </w:rPr>
        <w:t>則特別訴訟程序的採用正確。如這兩</w:t>
      </w:r>
      <w:proofErr w:type="gramStart"/>
      <w:r w:rsidRPr="009460E5">
        <w:rPr>
          <w:rFonts w:ascii="Times New Roman" w:eastAsia="標楷體" w:hAnsi="Times New Roman" w:cs="Times New Roman" w:hint="eastAsia"/>
          <w:sz w:val="28"/>
          <w:szCs w:val="28"/>
        </w:rPr>
        <w:t>個</w:t>
      </w:r>
      <w:proofErr w:type="gramEnd"/>
      <w:r w:rsidRPr="009460E5">
        <w:rPr>
          <w:rFonts w:ascii="Times New Roman" w:eastAsia="標楷體" w:hAnsi="Times New Roman" w:cs="Times New Roman" w:hint="eastAsia"/>
          <w:sz w:val="28"/>
          <w:szCs w:val="28"/>
        </w:rPr>
        <w:t>目的不相同，則錯誤適用特別訴訟程序</w:t>
      </w:r>
      <w:r>
        <w:rPr>
          <w:rFonts w:ascii="Times New Roman" w:eastAsia="標楷體" w:hAnsi="Times New Roman" w:cs="Times New Roman" w:hint="eastAsia"/>
          <w:sz w:val="28"/>
          <w:szCs w:val="28"/>
        </w:rPr>
        <w:t>。</w:t>
      </w:r>
    </w:p>
    <w:p w:rsidR="00997D82" w:rsidRDefault="00997D82" w:rsidP="00997D82">
      <w:pPr>
        <w:spacing w:beforeLines="50" w:before="180"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例如：原告想將其與被告共同擁有之物業分割，如兩人為朋友關係，就應採用分割共有物之訴（第</w:t>
      </w:r>
      <w:r>
        <w:rPr>
          <w:rFonts w:ascii="Times New Roman" w:eastAsia="標楷體" w:hAnsi="Times New Roman" w:cs="Times New Roman" w:hint="eastAsia"/>
          <w:sz w:val="28"/>
          <w:szCs w:val="28"/>
        </w:rPr>
        <w:t>946</w:t>
      </w:r>
      <w:r>
        <w:rPr>
          <w:rFonts w:ascii="Times New Roman" w:eastAsia="標楷體" w:hAnsi="Times New Roman" w:cs="Times New Roman" w:hint="eastAsia"/>
          <w:sz w:val="28"/>
          <w:szCs w:val="28"/>
        </w:rPr>
        <w:t>條至第</w:t>
      </w:r>
      <w:r>
        <w:rPr>
          <w:rFonts w:ascii="Times New Roman" w:eastAsia="標楷體" w:hAnsi="Times New Roman" w:cs="Times New Roman" w:hint="eastAsia"/>
          <w:sz w:val="28"/>
          <w:szCs w:val="28"/>
        </w:rPr>
        <w:t>952</w:t>
      </w:r>
      <w:r>
        <w:rPr>
          <w:rFonts w:ascii="Times New Roman" w:eastAsia="標楷體" w:hAnsi="Times New Roman" w:cs="Times New Roman" w:hint="eastAsia"/>
          <w:sz w:val="28"/>
          <w:szCs w:val="28"/>
        </w:rPr>
        <w:t>條）；但如果二人為配偶關係</w:t>
      </w:r>
      <w:r w:rsidRPr="009178C0">
        <w:rPr>
          <w:rFonts w:ascii="Times New Roman" w:eastAsia="標楷體" w:hAnsi="Times New Roman" w:cs="Times New Roman" w:hint="eastAsia"/>
          <w:sz w:val="28"/>
          <w:szCs w:val="28"/>
        </w:rPr>
        <w:t>且欲分割之物業構成夫妻之共同財產</w:t>
      </w:r>
      <w:r>
        <w:rPr>
          <w:rFonts w:ascii="Times New Roman" w:eastAsia="標楷體" w:hAnsi="Times New Roman" w:cs="Times New Roman" w:hint="eastAsia"/>
          <w:sz w:val="28"/>
          <w:szCs w:val="28"/>
        </w:rPr>
        <w:t>，則應採用財產清冊中特別情況下之財產分割程序（第</w:t>
      </w:r>
      <w:r>
        <w:rPr>
          <w:rFonts w:ascii="Times New Roman" w:eastAsia="標楷體" w:hAnsi="Times New Roman" w:cs="Times New Roman" w:hint="eastAsia"/>
          <w:sz w:val="28"/>
          <w:szCs w:val="28"/>
        </w:rPr>
        <w:t>1028</w:t>
      </w:r>
      <w:r>
        <w:rPr>
          <w:rFonts w:ascii="Times New Roman" w:eastAsia="標楷體" w:hAnsi="Times New Roman" w:cs="Times New Roman" w:hint="eastAsia"/>
          <w:sz w:val="28"/>
          <w:szCs w:val="28"/>
        </w:rPr>
        <w:t>條至第</w:t>
      </w:r>
      <w:r>
        <w:rPr>
          <w:rFonts w:ascii="Times New Roman" w:eastAsia="標楷體" w:hAnsi="Times New Roman" w:cs="Times New Roman" w:hint="eastAsia"/>
          <w:sz w:val="28"/>
          <w:szCs w:val="28"/>
        </w:rPr>
        <w:t>1030</w:t>
      </w:r>
      <w:r>
        <w:rPr>
          <w:rFonts w:ascii="Times New Roman" w:eastAsia="標楷體" w:hAnsi="Times New Roman" w:cs="Times New Roman" w:hint="eastAsia"/>
          <w:sz w:val="28"/>
          <w:szCs w:val="28"/>
        </w:rPr>
        <w:t>條）。只有這樣，才符合立法者為這類分割而定出之目的。</w:t>
      </w:r>
    </w:p>
    <w:p w:rsidR="00997D82" w:rsidRDefault="00997D82" w:rsidP="00997D82">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又如，原告</w:t>
      </w:r>
      <w:proofErr w:type="gramStart"/>
      <w:r>
        <w:rPr>
          <w:rFonts w:ascii="Times New Roman" w:eastAsia="標楷體" w:hAnsi="Times New Roman" w:cs="Times New Roman" w:hint="eastAsia"/>
          <w:sz w:val="28"/>
          <w:szCs w:val="28"/>
        </w:rPr>
        <w:t>想</w:t>
      </w:r>
      <w:r w:rsidRPr="007C407E">
        <w:rPr>
          <w:rFonts w:ascii="Times New Roman" w:eastAsia="標楷體" w:hAnsi="Times New Roman" w:cs="Times New Roman" w:hint="eastAsia"/>
          <w:b/>
          <w:sz w:val="28"/>
          <w:szCs w:val="28"/>
        </w:rPr>
        <w:t>勒遷</w:t>
      </w:r>
      <w:proofErr w:type="gramEnd"/>
      <w:r>
        <w:rPr>
          <w:rFonts w:ascii="Times New Roman" w:eastAsia="標楷體" w:hAnsi="Times New Roman" w:cs="Times New Roman" w:hint="eastAsia"/>
          <w:sz w:val="28"/>
          <w:szCs w:val="28"/>
        </w:rPr>
        <w:t>被告，則應採用</w:t>
      </w:r>
      <w:proofErr w:type="gramStart"/>
      <w:r>
        <w:rPr>
          <w:rFonts w:ascii="Times New Roman" w:eastAsia="標楷體" w:hAnsi="Times New Roman" w:cs="Times New Roman" w:hint="eastAsia"/>
          <w:sz w:val="28"/>
          <w:szCs w:val="28"/>
        </w:rPr>
        <w:t>勒遷之</w:t>
      </w:r>
      <w:proofErr w:type="gramEnd"/>
      <w:r>
        <w:rPr>
          <w:rFonts w:ascii="Times New Roman" w:eastAsia="標楷體" w:hAnsi="Times New Roman" w:cs="Times New Roman" w:hint="eastAsia"/>
          <w:sz w:val="28"/>
          <w:szCs w:val="28"/>
        </w:rPr>
        <w:t>訴（特別訴訟程序－第</w:t>
      </w:r>
      <w:r>
        <w:rPr>
          <w:rFonts w:ascii="Times New Roman" w:eastAsia="標楷體" w:hAnsi="Times New Roman" w:cs="Times New Roman" w:hint="eastAsia"/>
          <w:sz w:val="28"/>
          <w:szCs w:val="28"/>
        </w:rPr>
        <w:t>929</w:t>
      </w:r>
      <w:r>
        <w:rPr>
          <w:rFonts w:ascii="Times New Roman" w:eastAsia="標楷體" w:hAnsi="Times New Roman" w:cs="Times New Roman" w:hint="eastAsia"/>
          <w:sz w:val="28"/>
          <w:szCs w:val="28"/>
        </w:rPr>
        <w:t>條至第</w:t>
      </w:r>
      <w:r>
        <w:rPr>
          <w:rFonts w:ascii="Times New Roman" w:eastAsia="標楷體" w:hAnsi="Times New Roman" w:cs="Times New Roman" w:hint="eastAsia"/>
          <w:sz w:val="28"/>
          <w:szCs w:val="28"/>
        </w:rPr>
        <w:t>945</w:t>
      </w:r>
      <w:r>
        <w:rPr>
          <w:rFonts w:ascii="Times New Roman" w:eastAsia="標楷體" w:hAnsi="Times New Roman" w:cs="Times New Roman" w:hint="eastAsia"/>
          <w:sz w:val="28"/>
          <w:szCs w:val="28"/>
        </w:rPr>
        <w:t>條），而非提起</w:t>
      </w:r>
      <w:r w:rsidRPr="007C407E">
        <w:rPr>
          <w:rFonts w:ascii="Times New Roman" w:eastAsia="標楷體" w:hAnsi="Times New Roman" w:cs="Times New Roman" w:hint="eastAsia"/>
          <w:b/>
          <w:sz w:val="28"/>
          <w:szCs w:val="28"/>
        </w:rPr>
        <w:t>要求返還所有物之訴</w:t>
      </w:r>
      <w:r>
        <w:rPr>
          <w:rFonts w:ascii="Times New Roman" w:eastAsia="標楷體" w:hAnsi="Times New Roman" w:cs="Times New Roman" w:hint="eastAsia"/>
          <w:sz w:val="28"/>
          <w:szCs w:val="28"/>
        </w:rPr>
        <w:t>（民法典第</w:t>
      </w:r>
      <w:r>
        <w:rPr>
          <w:rFonts w:ascii="Times New Roman" w:eastAsia="標楷體" w:hAnsi="Times New Roman" w:cs="Times New Roman" w:hint="eastAsia"/>
          <w:sz w:val="28"/>
          <w:szCs w:val="28"/>
        </w:rPr>
        <w:t>1235</w:t>
      </w:r>
      <w:r>
        <w:rPr>
          <w:rFonts w:ascii="Times New Roman" w:eastAsia="標楷體" w:hAnsi="Times New Roman" w:cs="Times New Roman" w:hint="eastAsia"/>
          <w:sz w:val="28"/>
          <w:szCs w:val="28"/>
        </w:rPr>
        <w:t>條，該訴訟依循</w:t>
      </w:r>
      <w:r w:rsidRPr="009178C0">
        <w:rPr>
          <w:rFonts w:ascii="Times New Roman" w:eastAsia="標楷體" w:hAnsi="Times New Roman" w:cs="Times New Roman" w:hint="eastAsia"/>
          <w:sz w:val="28"/>
          <w:szCs w:val="28"/>
        </w:rPr>
        <w:t>普通</w:t>
      </w:r>
      <w:r>
        <w:rPr>
          <w:rFonts w:ascii="Times New Roman" w:eastAsia="標楷體" w:hAnsi="Times New Roman" w:cs="Times New Roman" w:hint="eastAsia"/>
          <w:sz w:val="28"/>
          <w:szCs w:val="28"/>
        </w:rPr>
        <w:t>通常訴訟程序），因為特別程序優於通常程序（民訴法典第</w:t>
      </w:r>
      <w:r>
        <w:rPr>
          <w:rFonts w:ascii="Times New Roman" w:eastAsia="標楷體" w:hAnsi="Times New Roman" w:cs="Times New Roman" w:hint="eastAsia"/>
          <w:sz w:val="28"/>
          <w:szCs w:val="28"/>
        </w:rPr>
        <w:t>372</w:t>
      </w:r>
      <w:r>
        <w:rPr>
          <w:rFonts w:ascii="Times New Roman" w:eastAsia="標楷體" w:hAnsi="Times New Roman" w:cs="Times New Roman" w:hint="eastAsia"/>
          <w:sz w:val="28"/>
          <w:szCs w:val="28"/>
        </w:rPr>
        <w:t>條第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款）。</w:t>
      </w:r>
    </w:p>
    <w:p w:rsidR="00997D82" w:rsidRDefault="00997D82" w:rsidP="00997D82">
      <w:pPr>
        <w:spacing w:beforeLines="50" w:before="180" w:line="400" w:lineRule="exact"/>
        <w:jc w:val="both"/>
        <w:rPr>
          <w:rFonts w:ascii="標楷體" w:eastAsia="標楷體" w:hAnsi="標楷體"/>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如上文所說，</w:t>
      </w:r>
      <w:r>
        <w:rPr>
          <w:rFonts w:ascii="標楷體" w:eastAsia="標楷體" w:hAnsi="標楷體" w:hint="eastAsia"/>
          <w:sz w:val="28"/>
          <w:szCs w:val="28"/>
        </w:rPr>
        <w:t>特別訴訟程序受</w:t>
      </w:r>
      <w:r w:rsidRPr="00314F0F">
        <w:rPr>
          <w:rFonts w:ascii="標楷體" w:eastAsia="標楷體" w:hAnsi="標楷體" w:hint="eastAsia"/>
          <w:b/>
          <w:sz w:val="28"/>
          <w:szCs w:val="28"/>
        </w:rPr>
        <w:t>類型法定</w:t>
      </w:r>
      <w:r>
        <w:rPr>
          <w:rFonts w:ascii="標楷體" w:eastAsia="標楷體" w:hAnsi="標楷體" w:hint="eastAsia"/>
          <w:sz w:val="28"/>
          <w:szCs w:val="28"/>
        </w:rPr>
        <w:t>之限制，而每一種類型有其自身專有的適用規則（第372條第1款）。例如：第837條至第845條僅適用於“推定死亡之宣告”；“禁治產及</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禁治產”就適用第846條至第860條，如此類推。</w:t>
      </w:r>
    </w:p>
    <w:p w:rsidR="00997D82" w:rsidRDefault="00997D82" w:rsidP="00997D82">
      <w:pPr>
        <w:spacing w:beforeLines="50" w:before="180" w:line="400" w:lineRule="exact"/>
        <w:jc w:val="both"/>
        <w:rPr>
          <w:rFonts w:ascii="Times New Roman" w:eastAsia="標楷體" w:hAnsi="Times New Roman" w:cs="Times New Roman"/>
          <w:sz w:val="28"/>
          <w:szCs w:val="28"/>
        </w:rPr>
      </w:pPr>
    </w:p>
    <w:p w:rsidR="00997D82" w:rsidRPr="00A02F10" w:rsidRDefault="00997D82" w:rsidP="00997D82">
      <w:pPr>
        <w:spacing w:line="400" w:lineRule="exact"/>
        <w:jc w:val="center"/>
        <w:rPr>
          <w:rFonts w:ascii="標楷體" w:eastAsia="標楷體" w:hAnsi="標楷體"/>
          <w:sz w:val="32"/>
          <w:szCs w:val="32"/>
        </w:rPr>
      </w:pPr>
      <w:r w:rsidRPr="00A02F10">
        <w:rPr>
          <w:rFonts w:ascii="標楷體" w:eastAsia="標楷體" w:hAnsi="標楷體" w:hint="eastAsia"/>
          <w:b/>
          <w:sz w:val="32"/>
          <w:szCs w:val="32"/>
        </w:rPr>
        <w:t>輕微案件訴訟程序</w:t>
      </w:r>
    </w:p>
    <w:p w:rsidR="00997D82" w:rsidRDefault="00997D82" w:rsidP="00997D82">
      <w:pPr>
        <w:spacing w:line="400" w:lineRule="exact"/>
        <w:rPr>
          <w:rFonts w:ascii="標楷體" w:eastAsia="標楷體" w:hAnsi="標楷體"/>
          <w:sz w:val="28"/>
          <w:szCs w:val="28"/>
        </w:rPr>
      </w:pPr>
      <w:r>
        <w:rPr>
          <w:rFonts w:ascii="標楷體" w:eastAsia="標楷體" w:hAnsi="標楷體" w:hint="eastAsia"/>
          <w:sz w:val="28"/>
          <w:szCs w:val="28"/>
        </w:rPr>
        <w:t xml:space="preserve">　　如案件涉及金錢之債或因消費權益而生之債，且案件利益值至澳門幣100,000元時，則由</w:t>
      </w:r>
      <w:r w:rsidRPr="00AA4623">
        <w:rPr>
          <w:rFonts w:ascii="標楷體" w:eastAsia="標楷體" w:hAnsi="標楷體" w:hint="eastAsia"/>
          <w:b/>
          <w:sz w:val="28"/>
          <w:szCs w:val="28"/>
        </w:rPr>
        <w:t>輕微案件訴訟程序</w:t>
      </w:r>
      <w:r>
        <w:rPr>
          <w:rFonts w:ascii="標楷體" w:eastAsia="標楷體" w:hAnsi="標楷體" w:hint="eastAsia"/>
          <w:sz w:val="28"/>
          <w:szCs w:val="28"/>
        </w:rPr>
        <w:t>（俗稱“小額錢債法庭”）處理，有關程序受第1285條至第1297條規範，而簡易普通宣告程序、通常普通宣告程序及訴訟形式之一般規則分別依次序適用於輕微案</w:t>
      </w:r>
      <w:r>
        <w:rPr>
          <w:rFonts w:ascii="標楷體" w:eastAsia="標楷體" w:hAnsi="標楷體" w:hint="eastAsia"/>
          <w:sz w:val="28"/>
          <w:szCs w:val="28"/>
        </w:rPr>
        <w:lastRenderedPageBreak/>
        <w:t>件訴訟程序（第1297條）。</w:t>
      </w: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rPr>
          <w:sz w:val="20"/>
          <w:szCs w:val="20"/>
          <w:lang w:val="pt-PT"/>
        </w:rPr>
      </w:pPr>
    </w:p>
    <w:p w:rsidR="00997D82" w:rsidRPr="002D09D8" w:rsidRDefault="00997D82" w:rsidP="00997D82">
      <w:pPr>
        <w:pStyle w:val="a3"/>
        <w:numPr>
          <w:ilvl w:val="0"/>
          <w:numId w:val="16"/>
        </w:numPr>
        <w:ind w:leftChars="0"/>
        <w:rPr>
          <w:sz w:val="20"/>
          <w:szCs w:val="20"/>
          <w:lang w:val="pt-PT"/>
        </w:rPr>
      </w:pPr>
      <w:r w:rsidRPr="002D09D8">
        <w:rPr>
          <w:b/>
          <w:szCs w:val="24"/>
          <w:u w:val="single"/>
          <w:lang w:val="pt-PT"/>
        </w:rPr>
        <w:t>Formas de processo executivo</w:t>
      </w:r>
      <w:r w:rsidRPr="009A1644">
        <w:rPr>
          <w:rFonts w:ascii="標楷體" w:eastAsia="標楷體" w:hAnsi="標楷體"/>
          <w:b/>
          <w:sz w:val="28"/>
          <w:szCs w:val="28"/>
          <w:lang w:val="pt-PT"/>
        </w:rPr>
        <w:t xml:space="preserve"> (</w:t>
      </w:r>
      <w:r w:rsidRPr="009A1644">
        <w:rPr>
          <w:rFonts w:ascii="標楷體" w:eastAsia="標楷體" w:hAnsi="標楷體" w:hint="eastAsia"/>
          <w:b/>
          <w:sz w:val="28"/>
          <w:szCs w:val="28"/>
          <w:lang w:val="pt-PT"/>
        </w:rPr>
        <w:t>執行程序之形式</w:t>
      </w:r>
      <w:r w:rsidRPr="009A1644">
        <w:rPr>
          <w:rFonts w:ascii="標楷體" w:eastAsia="標楷體" w:hAnsi="標楷體"/>
          <w:b/>
          <w:sz w:val="28"/>
          <w:szCs w:val="28"/>
          <w:lang w:val="pt-PT"/>
        </w:rPr>
        <w:t>)</w:t>
      </w:r>
      <w:r w:rsidRPr="009A1644">
        <w:rPr>
          <w:rFonts w:ascii="標楷體" w:eastAsia="標楷體" w:hAnsi="標楷體" w:hint="eastAsia"/>
          <w:b/>
          <w:sz w:val="28"/>
          <w:szCs w:val="28"/>
          <w:lang w:val="pt-PT"/>
        </w:rPr>
        <w:t xml:space="preserve"> </w:t>
      </w:r>
      <w:r w:rsidRPr="002D09D8">
        <w:rPr>
          <w:rFonts w:hint="eastAsia"/>
          <w:sz w:val="20"/>
          <w:szCs w:val="20"/>
          <w:lang w:val="pt-PT"/>
        </w:rPr>
        <w:t>art.</w:t>
      </w:r>
      <w:r w:rsidRPr="002D09D8">
        <w:rPr>
          <w:sz w:val="20"/>
          <w:szCs w:val="20"/>
        </w:rPr>
        <w:t>°</w:t>
      </w:r>
      <w:r w:rsidRPr="002D09D8">
        <w:rPr>
          <w:rFonts w:hint="eastAsia"/>
          <w:sz w:val="20"/>
          <w:szCs w:val="20"/>
        </w:rPr>
        <w:t>374</w:t>
      </w:r>
      <w:r w:rsidRPr="002D09D8">
        <w:rPr>
          <w:sz w:val="20"/>
          <w:szCs w:val="20"/>
        </w:rPr>
        <w:t>°</w:t>
      </w:r>
      <w:r w:rsidRPr="002D09D8">
        <w:rPr>
          <w:rFonts w:hint="eastAsia"/>
          <w:sz w:val="20"/>
          <w:szCs w:val="20"/>
        </w:rPr>
        <w:t>/375</w:t>
      </w:r>
      <w:r w:rsidRPr="002D09D8">
        <w:rPr>
          <w:sz w:val="20"/>
          <w:szCs w:val="20"/>
        </w:rPr>
        <w:t>°</w:t>
      </w:r>
    </w:p>
    <w:p w:rsidR="00997D82" w:rsidRDefault="00997D82" w:rsidP="00997D82">
      <w:pPr>
        <w:rPr>
          <w:sz w:val="20"/>
          <w:szCs w:val="20"/>
          <w:lang w:val="pt-PT"/>
        </w:rPr>
      </w:pPr>
    </w:p>
    <w:p w:rsidR="00997D82" w:rsidRPr="00BB3F44" w:rsidRDefault="00997D82" w:rsidP="00997D82">
      <w:pPr>
        <w:rPr>
          <w:lang w:val="pt-PT"/>
        </w:rPr>
      </w:pPr>
      <w:r>
        <w:rPr>
          <w:noProof/>
        </w:rPr>
        <mc:AlternateContent>
          <mc:Choice Requires="wps">
            <w:drawing>
              <wp:anchor distT="0" distB="0" distL="114300" distR="114300" simplePos="0" relativeHeight="251692032" behindDoc="0" locked="0" layoutInCell="1" allowOverlap="1" wp14:anchorId="131A117B" wp14:editId="6A1D468A">
                <wp:simplePos x="0" y="0"/>
                <wp:positionH relativeFrom="column">
                  <wp:posOffset>2486025</wp:posOffset>
                </wp:positionH>
                <wp:positionV relativeFrom="paragraph">
                  <wp:posOffset>89535</wp:posOffset>
                </wp:positionV>
                <wp:extent cx="644525" cy="214630"/>
                <wp:effectExtent l="0" t="57150" r="0" b="33020"/>
                <wp:wrapNone/>
                <wp:docPr id="30" name="直線單箭頭接點 30"/>
                <wp:cNvGraphicFramePr/>
                <a:graphic xmlns:a="http://schemas.openxmlformats.org/drawingml/2006/main">
                  <a:graphicData uri="http://schemas.microsoft.com/office/word/2010/wordprocessingShape">
                    <wps:wsp>
                      <wps:cNvCnPr/>
                      <wps:spPr>
                        <a:xfrm flipV="1">
                          <a:off x="0" y="0"/>
                          <a:ext cx="644525" cy="2146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0" o:spid="_x0000_s1026" type="#_x0000_t32" style="position:absolute;margin-left:195.75pt;margin-top:7.05pt;width:50.75pt;height:16.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" strokecolor="#4a7ebb">
                <v:stroke endarrow="open"/>
              </v:shape>
            </w:pict>
          </mc:Fallback>
        </mc:AlternateContent>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t xml:space="preserve">  </w:t>
      </w:r>
      <w:r>
        <w:rPr>
          <w:lang w:val="pt-PT"/>
        </w:rPr>
        <w:t xml:space="preserve">                </w:t>
      </w:r>
      <w:r w:rsidRPr="000F4438">
        <w:rPr>
          <w:b/>
          <w:lang w:val="pt-PT"/>
        </w:rPr>
        <w:t>ordinário</w:t>
      </w:r>
      <w:r w:rsidRPr="00EB7530">
        <w:rPr>
          <w:lang w:val="pt-PT"/>
        </w:rPr>
        <w:t xml:space="preserve"> (</w:t>
      </w:r>
      <w:r w:rsidRPr="00EB7530">
        <w:rPr>
          <w:rFonts w:hint="eastAsia"/>
          <w:lang w:val="pt-PT"/>
        </w:rPr>
        <w:t>通常</w:t>
      </w:r>
      <w:r w:rsidRPr="00EB7530">
        <w:rPr>
          <w:lang w:val="pt-PT"/>
        </w:rPr>
        <w:t>)</w:t>
      </w:r>
      <w:r w:rsidRPr="00EB7530">
        <w:rPr>
          <w:rFonts w:hint="eastAsia"/>
          <w:lang w:val="pt-PT"/>
        </w:rPr>
        <w:tab/>
      </w:r>
      <w:r>
        <w:rPr>
          <w:rFonts w:hint="eastAsia"/>
          <w:lang w:val="pt-PT"/>
        </w:rPr>
        <w:t>:</w:t>
      </w:r>
      <w:r w:rsidRPr="00BB3F44">
        <w:rPr>
          <w:rFonts w:hint="eastAsia"/>
          <w:sz w:val="20"/>
          <w:szCs w:val="20"/>
          <w:lang w:val="pt-PT"/>
        </w:rPr>
        <w:t>art.</w:t>
      </w:r>
      <w:r w:rsidRPr="00BB3F44">
        <w:rPr>
          <w:sz w:val="20"/>
          <w:szCs w:val="20"/>
          <w:lang w:val="pt-PT"/>
        </w:rPr>
        <w:t>°</w:t>
      </w:r>
      <w:r w:rsidRPr="00BB3F44">
        <w:rPr>
          <w:rFonts w:hint="eastAsia"/>
          <w:sz w:val="20"/>
          <w:szCs w:val="20"/>
          <w:lang w:val="pt-PT"/>
        </w:rPr>
        <w:t xml:space="preserve"> 374</w:t>
      </w:r>
      <w:r w:rsidRPr="00BB3F44">
        <w:rPr>
          <w:sz w:val="20"/>
          <w:szCs w:val="20"/>
          <w:lang w:val="pt-PT"/>
        </w:rPr>
        <w:t>°</w:t>
      </w:r>
      <w:r w:rsidRPr="00BB3F44">
        <w:rPr>
          <w:rFonts w:hint="eastAsia"/>
          <w:sz w:val="20"/>
          <w:szCs w:val="20"/>
          <w:lang w:val="pt-PT"/>
        </w:rPr>
        <w:t>/1</w:t>
      </w:r>
    </w:p>
    <w:p w:rsidR="00997D82" w:rsidRDefault="00997D82" w:rsidP="00997D82">
      <w:pPr>
        <w:rPr>
          <w:lang w:val="pt-PT"/>
        </w:rPr>
      </w:pPr>
      <w:r>
        <w:rPr>
          <w:noProof/>
        </w:rPr>
        <mc:AlternateContent>
          <mc:Choice Requires="wps">
            <w:drawing>
              <wp:anchor distT="0" distB="0" distL="114300" distR="114300" simplePos="0" relativeHeight="251693056" behindDoc="0" locked="0" layoutInCell="1" allowOverlap="1" wp14:anchorId="00281871" wp14:editId="1D3E67A4">
                <wp:simplePos x="0" y="0"/>
                <wp:positionH relativeFrom="column">
                  <wp:posOffset>2486891</wp:posOffset>
                </wp:positionH>
                <wp:positionV relativeFrom="paragraph">
                  <wp:posOffset>117648</wp:posOffset>
                </wp:positionV>
                <wp:extent cx="609600" cy="297988"/>
                <wp:effectExtent l="0" t="0" r="95250" b="64135"/>
                <wp:wrapNone/>
                <wp:docPr id="31" name="直線單箭頭接點 31"/>
                <wp:cNvGraphicFramePr/>
                <a:graphic xmlns:a="http://schemas.openxmlformats.org/drawingml/2006/main">
                  <a:graphicData uri="http://schemas.microsoft.com/office/word/2010/wordprocessingShape">
                    <wps:wsp>
                      <wps:cNvCnPr/>
                      <wps:spPr>
                        <a:xfrm>
                          <a:off x="0" y="0"/>
                          <a:ext cx="609600" cy="29798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1" o:spid="_x0000_s1026" type="#_x0000_t32" style="position:absolute;margin-left:195.8pt;margin-top:9.25pt;width:48pt;height:23.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" strokecolor="#4a7ebb">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7E1AC815" wp14:editId="647ABD1F">
                <wp:simplePos x="0" y="0"/>
                <wp:positionH relativeFrom="column">
                  <wp:posOffset>678873</wp:posOffset>
                </wp:positionH>
                <wp:positionV relativeFrom="paragraph">
                  <wp:posOffset>180109</wp:posOffset>
                </wp:positionV>
                <wp:extent cx="810491" cy="187036"/>
                <wp:effectExtent l="0" t="57150" r="8890" b="22860"/>
                <wp:wrapNone/>
                <wp:docPr id="32" name="直線單箭頭接點 32"/>
                <wp:cNvGraphicFramePr/>
                <a:graphic xmlns:a="http://schemas.openxmlformats.org/drawingml/2006/main">
                  <a:graphicData uri="http://schemas.microsoft.com/office/word/2010/wordprocessingShape">
                    <wps:wsp>
                      <wps:cNvCnPr/>
                      <wps:spPr>
                        <a:xfrm flipV="1">
                          <a:off x="0" y="0"/>
                          <a:ext cx="810491" cy="18703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2" o:spid="_x0000_s1026" type="#_x0000_t32" style="position:absolute;margin-left:53.45pt;margin-top:14.2pt;width:63.8pt;height:14.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" strokecolor="#4a7ebb">
                <v:stroke endarrow="open"/>
              </v:shape>
            </w:pict>
          </mc:Fallback>
        </mc:AlternateContent>
      </w:r>
      <w:r>
        <w:rPr>
          <w:lang w:val="pt-PT"/>
        </w:rPr>
        <w:tab/>
      </w:r>
      <w:r>
        <w:rPr>
          <w:lang w:val="pt-PT"/>
        </w:rPr>
        <w:tab/>
      </w:r>
      <w:r>
        <w:rPr>
          <w:lang w:val="pt-PT"/>
        </w:rPr>
        <w:tab/>
      </w:r>
      <w:r>
        <w:rPr>
          <w:lang w:val="pt-PT"/>
        </w:rPr>
        <w:tab/>
      </w:r>
      <w:r>
        <w:rPr>
          <w:lang w:val="pt-PT"/>
        </w:rPr>
        <w:tab/>
      </w:r>
      <w:r w:rsidRPr="000F4438">
        <w:rPr>
          <w:b/>
          <w:lang w:val="pt-PT"/>
        </w:rPr>
        <w:t>Comum</w:t>
      </w:r>
      <w:r>
        <w:rPr>
          <w:lang w:val="pt-PT"/>
        </w:rPr>
        <w:t xml:space="preserve"> (</w:t>
      </w:r>
      <w:r>
        <w:rPr>
          <w:rFonts w:hint="eastAsia"/>
          <w:lang w:val="pt-PT"/>
        </w:rPr>
        <w:t>普通</w:t>
      </w:r>
      <w:r>
        <w:rPr>
          <w:lang w:val="pt-PT"/>
        </w:rPr>
        <w:t>)</w:t>
      </w:r>
    </w:p>
    <w:p w:rsidR="00997D82" w:rsidRPr="00A87262" w:rsidRDefault="00997D82" w:rsidP="00997D82">
      <w:pPr>
        <w:rPr>
          <w:lang w:val="pt-PT"/>
        </w:rPr>
      </w:pPr>
      <w:r w:rsidRPr="000F4438">
        <w:rPr>
          <w:b/>
          <w:noProof/>
        </w:rPr>
        <mc:AlternateContent>
          <mc:Choice Requires="wps">
            <w:drawing>
              <wp:anchor distT="0" distB="0" distL="114300" distR="114300" simplePos="0" relativeHeight="251694080" behindDoc="0" locked="0" layoutInCell="1" allowOverlap="1" wp14:anchorId="53B632E4" wp14:editId="0FCB2C7F">
                <wp:simplePos x="0" y="0"/>
                <wp:positionH relativeFrom="column">
                  <wp:posOffset>678873</wp:posOffset>
                </wp:positionH>
                <wp:positionV relativeFrom="paragraph">
                  <wp:posOffset>186979</wp:posOffset>
                </wp:positionV>
                <wp:extent cx="741218" cy="394912"/>
                <wp:effectExtent l="0" t="0" r="59055" b="62865"/>
                <wp:wrapNone/>
                <wp:docPr id="33" name="直線單箭頭接點 33"/>
                <wp:cNvGraphicFramePr/>
                <a:graphic xmlns:a="http://schemas.openxmlformats.org/drawingml/2006/main">
                  <a:graphicData uri="http://schemas.microsoft.com/office/word/2010/wordprocessingShape">
                    <wps:wsp>
                      <wps:cNvCnPr/>
                      <wps:spPr>
                        <a:xfrm>
                          <a:off x="0" y="0"/>
                          <a:ext cx="741218" cy="394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3" o:spid="_x0000_s1026" type="#_x0000_t32" style="position:absolute;margin-left:53.45pt;margin-top:14.7pt;width:58.35pt;height:31.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" strokecolor="#4a7ebb">
                <v:stroke endarrow="open"/>
              </v:shape>
            </w:pict>
          </mc:Fallback>
        </mc:AlternateContent>
      </w:r>
      <w:r w:rsidRPr="000F4438">
        <w:rPr>
          <w:b/>
          <w:lang w:val="pt-PT"/>
        </w:rPr>
        <w:t>Processo</w:t>
      </w:r>
      <w:r>
        <w:rPr>
          <w:lang w:val="pt-PT"/>
        </w:rPr>
        <w:t xml:space="preserve"> </w:t>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t xml:space="preserve">  </w:t>
      </w:r>
      <w:r w:rsidRPr="000F4438">
        <w:rPr>
          <w:b/>
          <w:lang w:val="pt-PT"/>
        </w:rPr>
        <w:t>sumário</w:t>
      </w:r>
      <w:r>
        <w:rPr>
          <w:lang w:val="pt-PT"/>
        </w:rPr>
        <w:t xml:space="preserve"> (</w:t>
      </w:r>
      <w:r>
        <w:rPr>
          <w:rFonts w:hint="eastAsia"/>
          <w:lang w:val="pt-PT"/>
        </w:rPr>
        <w:t>簡易</w:t>
      </w:r>
      <w:r>
        <w:rPr>
          <w:lang w:val="pt-PT"/>
        </w:rPr>
        <w:t>)</w:t>
      </w:r>
      <w:r>
        <w:rPr>
          <w:rFonts w:hint="eastAsia"/>
          <w:lang w:val="pt-PT"/>
        </w:rPr>
        <w:t>：</w:t>
      </w:r>
      <w:r w:rsidRPr="00F93805">
        <w:rPr>
          <w:rFonts w:hint="eastAsia"/>
          <w:sz w:val="20"/>
          <w:szCs w:val="20"/>
          <w:lang w:val="pt-PT"/>
        </w:rPr>
        <w:t>art.</w:t>
      </w:r>
      <w:r w:rsidRPr="00A87262">
        <w:rPr>
          <w:sz w:val="20"/>
          <w:szCs w:val="20"/>
          <w:lang w:val="pt-PT"/>
        </w:rPr>
        <w:t>°</w:t>
      </w:r>
      <w:r w:rsidRPr="00A87262">
        <w:rPr>
          <w:rFonts w:hint="eastAsia"/>
          <w:sz w:val="20"/>
          <w:szCs w:val="20"/>
          <w:lang w:val="pt-PT"/>
        </w:rPr>
        <w:t xml:space="preserve"> 374</w:t>
      </w:r>
      <w:r w:rsidRPr="00A87262">
        <w:rPr>
          <w:sz w:val="20"/>
          <w:szCs w:val="20"/>
          <w:lang w:val="pt-PT"/>
        </w:rPr>
        <w:t>°</w:t>
      </w:r>
      <w:r w:rsidRPr="00A87262">
        <w:rPr>
          <w:rFonts w:hint="eastAsia"/>
          <w:sz w:val="20"/>
          <w:szCs w:val="20"/>
          <w:lang w:val="pt-PT"/>
        </w:rPr>
        <w:t>/2</w:t>
      </w:r>
    </w:p>
    <w:p w:rsidR="00997D82" w:rsidRDefault="00997D82" w:rsidP="00997D82">
      <w:pPr>
        <w:rPr>
          <w:lang w:val="pt-PT"/>
        </w:rPr>
      </w:pPr>
    </w:p>
    <w:p w:rsidR="00997D82" w:rsidRPr="00A87262" w:rsidRDefault="00997D82" w:rsidP="00997D82">
      <w:pPr>
        <w:ind w:firstLineChars="1000" w:firstLine="2402"/>
        <w:rPr>
          <w:sz w:val="20"/>
          <w:szCs w:val="20"/>
          <w:lang w:val="pt-PT"/>
        </w:rPr>
      </w:pPr>
      <w:r w:rsidRPr="000F4438">
        <w:rPr>
          <w:b/>
          <w:lang w:val="pt-PT"/>
        </w:rPr>
        <w:t>Especial</w:t>
      </w:r>
      <w:r>
        <w:rPr>
          <w:lang w:val="pt-PT"/>
        </w:rPr>
        <w:t xml:space="preserve"> (</w:t>
      </w:r>
      <w:r>
        <w:rPr>
          <w:rFonts w:hint="eastAsia"/>
          <w:lang w:val="pt-PT"/>
        </w:rPr>
        <w:t>特別</w:t>
      </w:r>
      <w:r>
        <w:rPr>
          <w:lang w:val="pt-PT"/>
        </w:rPr>
        <w:t>)</w:t>
      </w:r>
      <w:r>
        <w:rPr>
          <w:rFonts w:hint="eastAsia"/>
          <w:lang w:val="pt-PT"/>
        </w:rPr>
        <w:t xml:space="preserve">  </w:t>
      </w:r>
      <w:r>
        <w:rPr>
          <w:rFonts w:hint="eastAsia"/>
          <w:lang w:val="pt-PT"/>
        </w:rPr>
        <w:t>－</w:t>
      </w:r>
      <w:r>
        <w:rPr>
          <w:rFonts w:hint="eastAsia"/>
          <w:lang w:val="pt-PT"/>
        </w:rPr>
        <w:t xml:space="preserve"> </w:t>
      </w:r>
      <w:r w:rsidRPr="00ED2488">
        <w:rPr>
          <w:rFonts w:hint="eastAsia"/>
          <w:sz w:val="20"/>
          <w:szCs w:val="20"/>
          <w:lang w:val="pt-PT"/>
        </w:rPr>
        <w:t>ex art</w:t>
      </w:r>
      <w:r w:rsidRPr="00A87262">
        <w:rPr>
          <w:sz w:val="20"/>
          <w:szCs w:val="20"/>
          <w:lang w:val="pt-PT"/>
        </w:rPr>
        <w:t>°</w:t>
      </w:r>
      <w:r w:rsidRPr="00A87262">
        <w:rPr>
          <w:rFonts w:hint="eastAsia"/>
          <w:sz w:val="20"/>
          <w:szCs w:val="20"/>
          <w:lang w:val="pt-PT"/>
        </w:rPr>
        <w:t xml:space="preserve"> 935</w:t>
      </w:r>
      <w:r w:rsidRPr="00A87262">
        <w:rPr>
          <w:sz w:val="20"/>
          <w:szCs w:val="20"/>
          <w:lang w:val="pt-PT"/>
        </w:rPr>
        <w:t>°</w:t>
      </w:r>
    </w:p>
    <w:p w:rsidR="00997D82" w:rsidRPr="00D06CBB" w:rsidRDefault="00997D82" w:rsidP="00997D82">
      <w:pPr>
        <w:spacing w:beforeLines="50" w:before="180" w:line="400" w:lineRule="exact"/>
        <w:jc w:val="both"/>
        <w:rPr>
          <w:rFonts w:ascii="Times New Roman" w:eastAsia="標楷體" w:hAnsi="Times New Roman" w:cs="Times New Roman"/>
          <w:sz w:val="28"/>
          <w:szCs w:val="28"/>
          <w:lang w:val="pt-PT"/>
        </w:rPr>
      </w:pPr>
    </w:p>
    <w:p w:rsidR="00997D82" w:rsidRPr="00D06CBB" w:rsidRDefault="00997D82" w:rsidP="00997D82">
      <w:pPr>
        <w:spacing w:beforeLines="50" w:before="180" w:line="400" w:lineRule="exact"/>
        <w:jc w:val="center"/>
        <w:rPr>
          <w:rFonts w:ascii="Times New Roman" w:eastAsia="標楷體" w:hAnsi="Times New Roman" w:cs="Times New Roman"/>
          <w:b/>
          <w:sz w:val="32"/>
          <w:szCs w:val="32"/>
          <w:lang w:val="pt-PT"/>
        </w:rPr>
      </w:pPr>
      <w:r w:rsidRPr="00795240">
        <w:rPr>
          <w:rFonts w:ascii="Times New Roman" w:eastAsia="標楷體" w:hAnsi="Times New Roman" w:cs="Times New Roman" w:hint="eastAsia"/>
          <w:b/>
          <w:sz w:val="32"/>
          <w:szCs w:val="32"/>
        </w:rPr>
        <w:t>表</w:t>
      </w:r>
      <w:r w:rsidRPr="00D06CBB">
        <w:rPr>
          <w:rFonts w:ascii="Times New Roman" w:eastAsia="標楷體" w:hAnsi="Times New Roman" w:cs="Times New Roman" w:hint="eastAsia"/>
          <w:b/>
          <w:sz w:val="32"/>
          <w:szCs w:val="32"/>
          <w:lang w:val="pt-PT"/>
        </w:rPr>
        <w:t>（４）</w:t>
      </w:r>
      <w:r w:rsidRPr="00795240">
        <w:rPr>
          <w:rFonts w:ascii="Times New Roman" w:eastAsia="標楷體" w:hAnsi="Times New Roman" w:cs="Times New Roman" w:hint="eastAsia"/>
          <w:b/>
          <w:sz w:val="32"/>
          <w:szCs w:val="32"/>
        </w:rPr>
        <w:t>解釋</w:t>
      </w:r>
    </w:p>
    <w:p w:rsidR="00997D82" w:rsidRPr="00D06CBB" w:rsidRDefault="00997D82" w:rsidP="00997D82">
      <w:pPr>
        <w:spacing w:beforeLines="50" w:before="180" w:line="400" w:lineRule="exact"/>
        <w:ind w:firstLine="480"/>
        <w:rPr>
          <w:rFonts w:ascii="Times New Roman" w:eastAsia="標楷體" w:hAnsi="Times New Roman" w:cs="Times New Roman"/>
          <w:sz w:val="28"/>
          <w:szCs w:val="28"/>
          <w:lang w:val="pt-PT"/>
        </w:rPr>
      </w:pPr>
      <w:r>
        <w:rPr>
          <w:rFonts w:ascii="Times New Roman" w:eastAsia="標楷體" w:hAnsi="Times New Roman" w:cs="Times New Roman" w:hint="eastAsia"/>
          <w:sz w:val="28"/>
          <w:szCs w:val="28"/>
        </w:rPr>
        <w:t>與宣告程序不同</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執行程序不以案件利益值</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而是以執行名義的種類來決定是否屬於</w:t>
      </w:r>
      <w:r w:rsidRPr="00BF1321">
        <w:rPr>
          <w:rFonts w:ascii="Times New Roman" w:eastAsia="標楷體" w:hAnsi="Times New Roman" w:cs="Times New Roman" w:hint="eastAsia"/>
          <w:b/>
          <w:sz w:val="28"/>
          <w:szCs w:val="28"/>
        </w:rPr>
        <w:t>通常執行程序</w:t>
      </w:r>
      <w:r>
        <w:rPr>
          <w:rFonts w:ascii="Times New Roman" w:eastAsia="標楷體" w:hAnsi="Times New Roman" w:cs="Times New Roman" w:hint="eastAsia"/>
          <w:sz w:val="28"/>
          <w:szCs w:val="28"/>
        </w:rPr>
        <w:t>或</w:t>
      </w:r>
      <w:r w:rsidRPr="00BF1321">
        <w:rPr>
          <w:rFonts w:ascii="Times New Roman" w:eastAsia="標楷體" w:hAnsi="Times New Roman" w:cs="Times New Roman" w:hint="eastAsia"/>
          <w:b/>
          <w:sz w:val="28"/>
          <w:szCs w:val="28"/>
        </w:rPr>
        <w:t>簡易執行程序</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第</w:t>
      </w:r>
      <w:r w:rsidRPr="00D06CBB">
        <w:rPr>
          <w:rFonts w:ascii="Times New Roman" w:eastAsia="標楷體" w:hAnsi="Times New Roman" w:cs="Times New Roman" w:hint="eastAsia"/>
          <w:sz w:val="28"/>
          <w:szCs w:val="28"/>
          <w:lang w:val="pt-PT"/>
        </w:rPr>
        <w:t>374</w:t>
      </w:r>
      <w:r>
        <w:rPr>
          <w:rFonts w:ascii="Times New Roman" w:eastAsia="標楷體" w:hAnsi="Times New Roman" w:cs="Times New Roman" w:hint="eastAsia"/>
          <w:sz w:val="28"/>
          <w:szCs w:val="28"/>
        </w:rPr>
        <w:t>條</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w:t>
      </w:r>
    </w:p>
    <w:p w:rsidR="00997D82" w:rsidRDefault="00997D82" w:rsidP="00997D82">
      <w:pPr>
        <w:spacing w:beforeLines="50" w:before="180"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一般而言，屬於非為判決之執行名義</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如：消費借貸合同、欠款聲明等</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，適用的是通常執行程序；如執行名義為判決，則適用較簡單之簡易執行程序，但有一個例外情況（第</w:t>
      </w:r>
      <w:r>
        <w:rPr>
          <w:rFonts w:ascii="Times New Roman" w:eastAsia="標楷體" w:hAnsi="Times New Roman" w:cs="Times New Roman" w:hint="eastAsia"/>
          <w:sz w:val="28"/>
          <w:szCs w:val="28"/>
        </w:rPr>
        <w:t>374</w:t>
      </w:r>
      <w:r>
        <w:rPr>
          <w:rFonts w:ascii="Times New Roman" w:eastAsia="標楷體" w:hAnsi="Times New Roman" w:cs="Times New Roman" w:hint="eastAsia"/>
          <w:sz w:val="28"/>
          <w:szCs w:val="28"/>
        </w:rPr>
        <w:t>條第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款</w:t>
      </w: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項），即雖然存在給付判決，但仍需以通常執行程序步驟處理。現實生活中時常出現一個判決需要結算的情況（即雖然法院已作了給付判決，但由於金額仍未確定，故當事人在執行之訴中先要作出計算，以確定有關金額</w:t>
      </w:r>
      <w:r>
        <w:rPr>
          <w:rFonts w:ascii="Times New Roman" w:eastAsia="標楷體" w:hAnsi="Times New Roman" w:cs="Times New Roman" w:hint="eastAsia"/>
          <w:sz w:val="28"/>
          <w:szCs w:val="28"/>
        </w:rPr>
        <w:t xml:space="preserve"> </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見第</w:t>
      </w:r>
      <w:r>
        <w:rPr>
          <w:rFonts w:ascii="Times New Roman" w:eastAsia="標楷體" w:hAnsi="Times New Roman" w:cs="Times New Roman"/>
          <w:sz w:val="28"/>
          <w:szCs w:val="28"/>
          <w:lang w:val="pt-PT"/>
        </w:rPr>
        <w:t>564</w:t>
      </w:r>
      <w:r>
        <w:rPr>
          <w:rFonts w:ascii="Times New Roman" w:eastAsia="標楷體" w:hAnsi="Times New Roman" w:cs="Times New Roman" w:hint="eastAsia"/>
          <w:sz w:val="28"/>
          <w:szCs w:val="28"/>
          <w:lang w:val="pt-PT"/>
        </w:rPr>
        <w:t>條第</w:t>
      </w:r>
      <w:r>
        <w:rPr>
          <w:rFonts w:ascii="Times New Roman" w:eastAsia="標楷體" w:hAnsi="Times New Roman" w:cs="Times New Roman"/>
          <w:sz w:val="28"/>
          <w:szCs w:val="28"/>
          <w:lang w:val="pt-PT"/>
        </w:rPr>
        <w:t>2</w:t>
      </w:r>
      <w:r>
        <w:rPr>
          <w:rFonts w:ascii="Times New Roman" w:eastAsia="標楷體" w:hAnsi="Times New Roman" w:cs="Times New Roman" w:hint="eastAsia"/>
          <w:sz w:val="28"/>
          <w:szCs w:val="28"/>
          <w:lang w:val="pt-PT"/>
        </w:rPr>
        <w:t>款、</w:t>
      </w: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686</w:t>
      </w:r>
      <w:r>
        <w:rPr>
          <w:rFonts w:ascii="Times New Roman" w:eastAsia="標楷體" w:hAnsi="Times New Roman" w:cs="Times New Roman" w:hint="eastAsia"/>
          <w:sz w:val="28"/>
          <w:szCs w:val="28"/>
        </w:rPr>
        <w:t>條、第</w:t>
      </w:r>
      <w:r>
        <w:rPr>
          <w:rFonts w:ascii="Times New Roman" w:eastAsia="標楷體" w:hAnsi="Times New Roman" w:cs="Times New Roman" w:hint="eastAsia"/>
          <w:sz w:val="28"/>
          <w:szCs w:val="28"/>
        </w:rPr>
        <w:t>690</w:t>
      </w:r>
      <w:r>
        <w:rPr>
          <w:rFonts w:ascii="Times New Roman" w:eastAsia="標楷體" w:hAnsi="Times New Roman" w:cs="Times New Roman" w:hint="eastAsia"/>
          <w:sz w:val="28"/>
          <w:szCs w:val="28"/>
        </w:rPr>
        <w:t>條）。同學們可以舉出一個例子嗎？試試從刑事訴訟法典第</w:t>
      </w:r>
      <w:r>
        <w:rPr>
          <w:rFonts w:ascii="Times New Roman" w:eastAsia="標楷體" w:hAnsi="Times New Roman" w:cs="Times New Roman" w:hint="eastAsia"/>
          <w:sz w:val="28"/>
          <w:szCs w:val="28"/>
        </w:rPr>
        <w:t>71</w:t>
      </w:r>
      <w:r>
        <w:rPr>
          <w:rFonts w:ascii="Times New Roman" w:eastAsia="標楷體" w:hAnsi="Times New Roman" w:cs="Times New Roman" w:hint="eastAsia"/>
          <w:sz w:val="28"/>
          <w:szCs w:val="28"/>
        </w:rPr>
        <w:t>條找出答案。</w:t>
      </w:r>
    </w:p>
    <w:p w:rsidR="00997D82" w:rsidRDefault="00997D82" w:rsidP="00997D82">
      <w:pPr>
        <w:spacing w:beforeLines="50" w:before="180"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677</w:t>
      </w:r>
      <w:r>
        <w:rPr>
          <w:rFonts w:ascii="Times New Roman" w:eastAsia="標楷體" w:hAnsi="Times New Roman" w:cs="Times New Roman" w:hint="eastAsia"/>
          <w:sz w:val="28"/>
          <w:szCs w:val="28"/>
        </w:rPr>
        <w:t>條明確列出兩大類執行名義，即：</w:t>
      </w:r>
    </w:p>
    <w:p w:rsidR="00997D82" w:rsidRDefault="00997D82" w:rsidP="00997D82">
      <w:pPr>
        <w:pStyle w:val="a3"/>
        <w:numPr>
          <w:ilvl w:val="0"/>
          <w:numId w:val="25"/>
        </w:numPr>
        <w:spacing w:beforeLines="50" w:before="180"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給付</w:t>
      </w:r>
      <w:r w:rsidRPr="00DF2221">
        <w:rPr>
          <w:rFonts w:ascii="Times New Roman" w:eastAsia="標楷體" w:hAnsi="Times New Roman" w:cs="Times New Roman" w:hint="eastAsia"/>
          <w:sz w:val="28"/>
          <w:szCs w:val="28"/>
        </w:rPr>
        <w:t>判決</w:t>
      </w:r>
      <w:r>
        <w:rPr>
          <w:rFonts w:ascii="Times New Roman" w:eastAsia="標楷體" w:hAnsi="Times New Roman" w:cs="Times New Roman" w:hint="eastAsia"/>
          <w:sz w:val="28"/>
          <w:szCs w:val="28"/>
        </w:rPr>
        <w:t>（</w:t>
      </w:r>
      <w:r w:rsidRPr="00DF2221">
        <w:rPr>
          <w:rFonts w:ascii="Times New Roman" w:eastAsia="標楷體" w:hAnsi="Times New Roman" w:cs="Times New Roman" w:hint="eastAsia"/>
          <w:sz w:val="28"/>
          <w:szCs w:val="28"/>
        </w:rPr>
        <w:t>a</w:t>
      </w:r>
      <w:r w:rsidRPr="00DF2221">
        <w:rPr>
          <w:rFonts w:ascii="Times New Roman" w:eastAsia="標楷體" w:hAnsi="Times New Roman" w:cs="Times New Roman" w:hint="eastAsia"/>
          <w:sz w:val="28"/>
          <w:szCs w:val="28"/>
        </w:rPr>
        <w:t>項</w:t>
      </w:r>
      <w:r>
        <w:rPr>
          <w:rFonts w:ascii="Times New Roman" w:eastAsia="標楷體" w:hAnsi="Times New Roman" w:cs="Times New Roman" w:hint="eastAsia"/>
          <w:sz w:val="28"/>
          <w:szCs w:val="28"/>
        </w:rPr>
        <w:t>）；</w:t>
      </w:r>
    </w:p>
    <w:p w:rsidR="00997D82" w:rsidRDefault="00997D82" w:rsidP="00997D82">
      <w:pPr>
        <w:pStyle w:val="a3"/>
        <w:numPr>
          <w:ilvl w:val="0"/>
          <w:numId w:val="25"/>
        </w:numPr>
        <w:spacing w:beforeLines="50" w:before="180" w:line="400" w:lineRule="exact"/>
        <w:ind w:leftChars="0"/>
        <w:jc w:val="both"/>
        <w:rPr>
          <w:rFonts w:ascii="Times New Roman" w:eastAsia="標楷體" w:hAnsi="Times New Roman" w:cs="Times New Roman"/>
          <w:sz w:val="28"/>
          <w:szCs w:val="28"/>
        </w:rPr>
      </w:pPr>
      <w:r w:rsidRPr="00966DA8">
        <w:rPr>
          <w:rFonts w:ascii="Times New Roman" w:eastAsia="標楷體" w:hAnsi="Times New Roman" w:cs="Times New Roman" w:hint="eastAsia"/>
          <w:sz w:val="28"/>
          <w:szCs w:val="28"/>
        </w:rPr>
        <w:t>非司法判決</w:t>
      </w:r>
      <w:r>
        <w:rPr>
          <w:rFonts w:ascii="Times New Roman" w:eastAsia="標楷體" w:hAnsi="Times New Roman" w:cs="Times New Roman" w:hint="eastAsia"/>
          <w:sz w:val="28"/>
          <w:szCs w:val="28"/>
        </w:rPr>
        <w:t>（</w:t>
      </w:r>
      <w:r w:rsidRPr="00966DA8">
        <w:rPr>
          <w:rFonts w:ascii="Times New Roman" w:eastAsia="標楷體" w:hAnsi="Times New Roman" w:cs="Times New Roman" w:hint="eastAsia"/>
          <w:sz w:val="28"/>
          <w:szCs w:val="28"/>
        </w:rPr>
        <w:t>b</w:t>
      </w:r>
      <w:r w:rsidRPr="00966DA8">
        <w:rPr>
          <w:rFonts w:ascii="Times New Roman" w:eastAsia="標楷體" w:hAnsi="Times New Roman" w:cs="Times New Roman" w:hint="eastAsia"/>
          <w:sz w:val="28"/>
          <w:szCs w:val="28"/>
        </w:rPr>
        <w:t>、</w:t>
      </w:r>
      <w:r w:rsidRPr="00966DA8">
        <w:rPr>
          <w:rFonts w:ascii="Times New Roman" w:eastAsia="標楷體" w:hAnsi="Times New Roman" w:cs="Times New Roman" w:hint="eastAsia"/>
          <w:sz w:val="28"/>
          <w:szCs w:val="28"/>
        </w:rPr>
        <w:t>c</w:t>
      </w:r>
      <w:r w:rsidRPr="00966DA8">
        <w:rPr>
          <w:rFonts w:ascii="Times New Roman" w:eastAsia="標楷體" w:hAnsi="Times New Roman" w:cs="Times New Roman" w:hint="eastAsia"/>
          <w:sz w:val="28"/>
          <w:szCs w:val="28"/>
        </w:rPr>
        <w:t>、</w:t>
      </w:r>
      <w:r w:rsidRPr="00966DA8">
        <w:rPr>
          <w:rFonts w:ascii="Times New Roman" w:eastAsia="標楷體" w:hAnsi="Times New Roman" w:cs="Times New Roman" w:hint="eastAsia"/>
          <w:sz w:val="28"/>
          <w:szCs w:val="28"/>
        </w:rPr>
        <w:t>d</w:t>
      </w:r>
      <w:r w:rsidRPr="00966DA8">
        <w:rPr>
          <w:rFonts w:ascii="Times New Roman" w:eastAsia="標楷體" w:hAnsi="Times New Roman" w:cs="Times New Roman" w:hint="eastAsia"/>
          <w:sz w:val="28"/>
          <w:szCs w:val="28"/>
        </w:rPr>
        <w:t>項</w:t>
      </w:r>
      <w:r>
        <w:rPr>
          <w:rFonts w:ascii="Times New Roman" w:eastAsia="標楷體" w:hAnsi="Times New Roman" w:cs="Times New Roman" w:hint="eastAsia"/>
          <w:sz w:val="28"/>
          <w:szCs w:val="28"/>
        </w:rPr>
        <w:t>）</w:t>
      </w:r>
    </w:p>
    <w:p w:rsidR="00997D82" w:rsidRDefault="00997D82" w:rsidP="00997D82">
      <w:pPr>
        <w:pStyle w:val="a3"/>
        <w:numPr>
          <w:ilvl w:val="0"/>
          <w:numId w:val="26"/>
        </w:numPr>
        <w:spacing w:line="400" w:lineRule="exact"/>
        <w:ind w:leftChars="0" w:hanging="482"/>
        <w:jc w:val="both"/>
        <w:rPr>
          <w:rFonts w:ascii="Times New Roman" w:eastAsia="標楷體" w:hAnsi="Times New Roman" w:cs="Times New Roman"/>
          <w:sz w:val="28"/>
          <w:szCs w:val="28"/>
        </w:rPr>
      </w:pPr>
      <w:r w:rsidRPr="0034341C">
        <w:rPr>
          <w:rFonts w:ascii="Times New Roman" w:eastAsia="標楷體" w:hAnsi="Times New Roman" w:cs="Times New Roman" w:hint="eastAsia"/>
          <w:b/>
          <w:sz w:val="28"/>
          <w:szCs w:val="28"/>
        </w:rPr>
        <w:t>b</w:t>
      </w:r>
      <w:r w:rsidRPr="00966DA8">
        <w:rPr>
          <w:rFonts w:ascii="Times New Roman" w:eastAsia="標楷體" w:hAnsi="Times New Roman" w:cs="Times New Roman" w:hint="eastAsia"/>
          <w:sz w:val="28"/>
          <w:szCs w:val="28"/>
        </w:rPr>
        <w:t>項</w:t>
      </w:r>
      <w:r>
        <w:rPr>
          <w:rFonts w:ascii="Times New Roman" w:eastAsia="標楷體" w:hAnsi="Times New Roman" w:cs="Times New Roman" w:hint="eastAsia"/>
          <w:sz w:val="28"/>
          <w:szCs w:val="28"/>
        </w:rPr>
        <w:t>指導致設定或確認債務</w:t>
      </w:r>
      <w:r w:rsidRPr="00966DA8">
        <w:rPr>
          <w:rFonts w:ascii="Times New Roman" w:eastAsia="標楷體" w:hAnsi="Times New Roman" w:cs="Times New Roman" w:hint="eastAsia"/>
          <w:sz w:val="28"/>
          <w:szCs w:val="28"/>
        </w:rPr>
        <w:t>之</w:t>
      </w:r>
      <w:r w:rsidRPr="007A64E8">
        <w:rPr>
          <w:rFonts w:ascii="Times New Roman" w:eastAsia="標楷體" w:hAnsi="Times New Roman" w:cs="Times New Roman" w:hint="eastAsia"/>
          <w:b/>
          <w:sz w:val="28"/>
          <w:szCs w:val="28"/>
        </w:rPr>
        <w:t>公文書</w:t>
      </w:r>
      <w:r>
        <w:rPr>
          <w:rFonts w:ascii="Times New Roman" w:eastAsia="標楷體" w:hAnsi="Times New Roman" w:cs="Times New Roman" w:hint="eastAsia"/>
          <w:sz w:val="28"/>
          <w:szCs w:val="28"/>
        </w:rPr>
        <w:t>或</w:t>
      </w:r>
      <w:r w:rsidRPr="007A64E8">
        <w:rPr>
          <w:rFonts w:ascii="Times New Roman" w:eastAsia="標楷體" w:hAnsi="Times New Roman" w:cs="Times New Roman" w:hint="eastAsia"/>
          <w:b/>
          <w:sz w:val="28"/>
          <w:szCs w:val="28"/>
        </w:rPr>
        <w:t>經認證文書</w:t>
      </w:r>
      <w:r>
        <w:rPr>
          <w:rFonts w:ascii="Times New Roman" w:eastAsia="標楷體" w:hAnsi="Times New Roman" w:cs="Times New Roman" w:hint="eastAsia"/>
          <w:sz w:val="28"/>
          <w:szCs w:val="28"/>
        </w:rPr>
        <w:t>；</w:t>
      </w:r>
    </w:p>
    <w:p w:rsidR="00997D82" w:rsidRDefault="00997D82" w:rsidP="00997D82">
      <w:pPr>
        <w:pStyle w:val="a3"/>
        <w:numPr>
          <w:ilvl w:val="0"/>
          <w:numId w:val="26"/>
        </w:numPr>
        <w:spacing w:line="400" w:lineRule="exact"/>
        <w:ind w:leftChars="0" w:hanging="482"/>
        <w:jc w:val="both"/>
        <w:rPr>
          <w:rFonts w:ascii="Times New Roman" w:eastAsia="標楷體" w:hAnsi="Times New Roman" w:cs="Times New Roman"/>
          <w:sz w:val="28"/>
          <w:szCs w:val="28"/>
        </w:rPr>
      </w:pPr>
      <w:r w:rsidRPr="0034341C">
        <w:rPr>
          <w:rFonts w:ascii="Times New Roman" w:eastAsia="標楷體" w:hAnsi="Times New Roman" w:cs="Times New Roman" w:hint="eastAsia"/>
          <w:b/>
          <w:sz w:val="28"/>
          <w:szCs w:val="28"/>
        </w:rPr>
        <w:t>c</w:t>
      </w:r>
      <w:r>
        <w:rPr>
          <w:rFonts w:ascii="Times New Roman" w:eastAsia="標楷體" w:hAnsi="Times New Roman" w:cs="Times New Roman" w:hint="eastAsia"/>
          <w:sz w:val="28"/>
          <w:szCs w:val="28"/>
        </w:rPr>
        <w:t>項包括其他私文書，如消費借貸合同、借據、票據等；</w:t>
      </w:r>
    </w:p>
    <w:p w:rsidR="00997D82" w:rsidRDefault="00997D82" w:rsidP="00997D82">
      <w:pPr>
        <w:pStyle w:val="a3"/>
        <w:numPr>
          <w:ilvl w:val="0"/>
          <w:numId w:val="26"/>
        </w:numPr>
        <w:spacing w:line="400" w:lineRule="exact"/>
        <w:ind w:leftChars="0" w:hanging="482"/>
        <w:jc w:val="both"/>
        <w:rPr>
          <w:rFonts w:ascii="Times New Roman" w:eastAsia="標楷體" w:hAnsi="Times New Roman" w:cs="Times New Roman"/>
          <w:sz w:val="28"/>
          <w:szCs w:val="28"/>
        </w:rPr>
      </w:pPr>
      <w:r w:rsidRPr="005E690E">
        <w:rPr>
          <w:rFonts w:ascii="Times New Roman" w:eastAsia="標楷體" w:hAnsi="Times New Roman" w:cs="Times New Roman" w:hint="eastAsia"/>
          <w:b/>
          <w:sz w:val="28"/>
          <w:szCs w:val="28"/>
        </w:rPr>
        <w:t>d</w:t>
      </w:r>
      <w:r>
        <w:rPr>
          <w:rFonts w:ascii="Times New Roman" w:eastAsia="標楷體" w:hAnsi="Times New Roman" w:cs="Times New Roman" w:hint="eastAsia"/>
          <w:sz w:val="28"/>
          <w:szCs w:val="28"/>
        </w:rPr>
        <w:t>項屬兜底規定，包括民法典第</w:t>
      </w:r>
      <w:r>
        <w:rPr>
          <w:rFonts w:ascii="Times New Roman" w:eastAsia="標楷體" w:hAnsi="Times New Roman" w:cs="Times New Roman" w:hint="eastAsia"/>
          <w:sz w:val="28"/>
          <w:szCs w:val="28"/>
        </w:rPr>
        <w:t>1015</w:t>
      </w:r>
      <w:r>
        <w:rPr>
          <w:rFonts w:ascii="Times New Roman" w:eastAsia="標楷體" w:hAnsi="Times New Roman" w:cs="Times New Roman" w:hint="eastAsia"/>
          <w:sz w:val="28"/>
          <w:szCs w:val="28"/>
        </w:rPr>
        <w:t>條、</w:t>
      </w:r>
      <w:r w:rsidRPr="009178C0">
        <w:rPr>
          <w:rFonts w:ascii="Times New Roman" w:eastAsia="標楷體" w:hAnsi="Times New Roman" w:cs="Times New Roman" w:hint="eastAsia"/>
          <w:sz w:val="28"/>
          <w:szCs w:val="28"/>
        </w:rPr>
        <w:t>第</w:t>
      </w:r>
      <w:r w:rsidRPr="009178C0">
        <w:rPr>
          <w:rFonts w:ascii="Times New Roman" w:eastAsia="標楷體" w:hAnsi="Times New Roman" w:cs="Times New Roman" w:hint="eastAsia"/>
          <w:sz w:val="28"/>
          <w:szCs w:val="28"/>
        </w:rPr>
        <w:t>14/2017</w:t>
      </w:r>
      <w:r w:rsidRPr="009178C0">
        <w:rPr>
          <w:rFonts w:ascii="Times New Roman" w:eastAsia="標楷體" w:hAnsi="Times New Roman" w:cs="Times New Roman" w:hint="eastAsia"/>
          <w:sz w:val="28"/>
          <w:szCs w:val="28"/>
        </w:rPr>
        <w:t>號法律第</w:t>
      </w:r>
      <w:r w:rsidRPr="009178C0">
        <w:rPr>
          <w:rFonts w:ascii="Times New Roman" w:eastAsia="標楷體" w:hAnsi="Times New Roman" w:cs="Times New Roman" w:hint="eastAsia"/>
          <w:sz w:val="28"/>
          <w:szCs w:val="28"/>
        </w:rPr>
        <w:t>18</w:t>
      </w:r>
      <w:r w:rsidRPr="009178C0">
        <w:rPr>
          <w:rFonts w:ascii="Times New Roman" w:eastAsia="標楷體" w:hAnsi="Times New Roman" w:cs="Times New Roman" w:hint="eastAsia"/>
          <w:sz w:val="28"/>
          <w:szCs w:val="28"/>
        </w:rPr>
        <w:t>條</w:t>
      </w:r>
      <w:r>
        <w:rPr>
          <w:rFonts w:ascii="Times New Roman" w:eastAsia="標楷體" w:hAnsi="Times New Roman" w:cs="Times New Roman" w:hint="eastAsia"/>
          <w:sz w:val="28"/>
          <w:szCs w:val="28"/>
        </w:rPr>
        <w:t>等特別規定之執行名義。</w:t>
      </w:r>
    </w:p>
    <w:p w:rsidR="00997D82" w:rsidRDefault="00997D82" w:rsidP="00997D82">
      <w:pPr>
        <w:spacing w:line="400" w:lineRule="exact"/>
        <w:jc w:val="both"/>
        <w:rPr>
          <w:rFonts w:ascii="Times New Roman" w:eastAsia="標楷體" w:hAnsi="Times New Roman" w:cs="Times New Roman"/>
          <w:sz w:val="28"/>
          <w:szCs w:val="28"/>
        </w:rPr>
      </w:pPr>
    </w:p>
    <w:p w:rsidR="00997D82" w:rsidRPr="00A94CE2" w:rsidRDefault="00997D82" w:rsidP="00997D82">
      <w:pPr>
        <w:spacing w:line="400" w:lineRule="exact"/>
        <w:ind w:firstLine="480"/>
        <w:jc w:val="both"/>
        <w:rPr>
          <w:rFonts w:ascii="Times New Roman" w:eastAsia="標楷體" w:hAnsi="Times New Roman" w:cs="Times New Roman"/>
          <w:b/>
          <w:sz w:val="28"/>
          <w:szCs w:val="28"/>
        </w:rPr>
      </w:pPr>
      <w:r w:rsidRPr="00A94CE2">
        <w:rPr>
          <w:rFonts w:ascii="Times New Roman" w:eastAsia="標楷體" w:hAnsi="Times New Roman" w:cs="Times New Roman" w:hint="eastAsia"/>
          <w:b/>
          <w:sz w:val="28"/>
          <w:szCs w:val="28"/>
        </w:rPr>
        <w:t>通常執行程序之步驟：</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執行之最初聲請書</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傳喚</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被執行人提出反對</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執行人反駁</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查封</w:t>
      </w:r>
    </w:p>
    <w:p w:rsidR="00997D82" w:rsidRDefault="00997D82" w:rsidP="00997D82">
      <w:pPr>
        <w:pStyle w:val="a3"/>
        <w:numPr>
          <w:ilvl w:val="0"/>
          <w:numId w:val="29"/>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可查封之財產</w:t>
      </w:r>
    </w:p>
    <w:p w:rsidR="00997D82" w:rsidRDefault="00997D82" w:rsidP="00997D82">
      <w:pPr>
        <w:pStyle w:val="a3"/>
        <w:numPr>
          <w:ilvl w:val="0"/>
          <w:numId w:val="29"/>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對不動產／動產／權利之查封</w:t>
      </w:r>
    </w:p>
    <w:p w:rsidR="00997D82" w:rsidRPr="001308CC" w:rsidRDefault="00997D82" w:rsidP="00997D82">
      <w:pPr>
        <w:pStyle w:val="a3"/>
        <w:numPr>
          <w:ilvl w:val="0"/>
          <w:numId w:val="29"/>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反對查封</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傳召債權人／審定債權</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支付</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金錢交付</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判給</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收益用途之指定</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分期支付</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變賣</w:t>
      </w:r>
    </w:p>
    <w:p w:rsidR="00997D82" w:rsidRDefault="00997D82" w:rsidP="00997D82">
      <w:pPr>
        <w:pStyle w:val="a3"/>
        <w:spacing w:line="400" w:lineRule="exact"/>
        <w:ind w:leftChars="0" w:left="1440"/>
        <w:jc w:val="both"/>
        <w:rPr>
          <w:rFonts w:ascii="Times New Roman" w:eastAsia="標楷體" w:hAnsi="Times New Roman" w:cs="Times New Roman"/>
          <w:szCs w:val="24"/>
        </w:rPr>
      </w:pPr>
      <w:r>
        <w:rPr>
          <w:rFonts w:ascii="Times New Roman" w:eastAsia="標楷體" w:hAnsi="Times New Roman" w:cs="Times New Roman" w:hint="eastAsia"/>
          <w:szCs w:val="24"/>
        </w:rPr>
        <w:t>－　司法變賣</w:t>
      </w:r>
    </w:p>
    <w:p w:rsidR="00997D82" w:rsidRPr="001308CC" w:rsidRDefault="00997D82" w:rsidP="00997D82">
      <w:pPr>
        <w:pStyle w:val="a3"/>
        <w:spacing w:line="400" w:lineRule="exact"/>
        <w:ind w:leftChars="0" w:left="1440"/>
        <w:jc w:val="both"/>
        <w:rPr>
          <w:rFonts w:ascii="Times New Roman" w:eastAsia="標楷體" w:hAnsi="Times New Roman" w:cs="Times New Roman"/>
          <w:szCs w:val="24"/>
        </w:rPr>
      </w:pPr>
      <w:r>
        <w:rPr>
          <w:rFonts w:ascii="Times New Roman" w:eastAsia="標楷體" w:hAnsi="Times New Roman" w:cs="Times New Roman" w:hint="eastAsia"/>
          <w:szCs w:val="24"/>
        </w:rPr>
        <w:t>－　非司法變賣</w:t>
      </w:r>
    </w:p>
    <w:p w:rsidR="00997D82"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贖回</w:t>
      </w:r>
    </w:p>
    <w:p w:rsidR="00997D82" w:rsidRDefault="00997D82" w:rsidP="00997D82">
      <w:pPr>
        <w:spacing w:line="400" w:lineRule="exact"/>
        <w:jc w:val="both"/>
        <w:rPr>
          <w:rFonts w:ascii="Times New Roman" w:eastAsia="標楷體" w:hAnsi="Times New Roman" w:cs="Times New Roman"/>
          <w:b/>
          <w:szCs w:val="24"/>
        </w:rPr>
      </w:pPr>
    </w:p>
    <w:p w:rsidR="00E07743" w:rsidRDefault="00997D82" w:rsidP="00997D82">
      <w:pPr>
        <w:spacing w:line="400" w:lineRule="exact"/>
        <w:jc w:val="both"/>
        <w:rPr>
          <w:szCs w:val="24"/>
          <w:lang w:val="pt-PT"/>
        </w:rPr>
      </w:pPr>
      <w:r>
        <w:rPr>
          <w:rFonts w:ascii="Times New Roman" w:eastAsia="標楷體" w:hAnsi="Times New Roman" w:cs="Times New Roman" w:hint="eastAsia"/>
          <w:sz w:val="28"/>
          <w:szCs w:val="28"/>
        </w:rPr>
        <w:t xml:space="preserve">　　</w:t>
      </w:r>
      <w:r w:rsidRPr="00533AF5">
        <w:rPr>
          <w:rFonts w:ascii="Times New Roman" w:eastAsia="標楷體" w:hAnsi="Times New Roman" w:cs="Times New Roman" w:hint="eastAsia"/>
          <w:sz w:val="28"/>
          <w:szCs w:val="28"/>
        </w:rPr>
        <w:t>除了普通執行程序外，還有</w:t>
      </w:r>
      <w:r w:rsidRPr="00075260">
        <w:rPr>
          <w:rFonts w:ascii="Times New Roman" w:eastAsia="標楷體" w:hAnsi="Times New Roman" w:cs="Times New Roman" w:hint="eastAsia"/>
          <w:b/>
          <w:sz w:val="28"/>
          <w:szCs w:val="28"/>
        </w:rPr>
        <w:t>特別執行程序</w:t>
      </w:r>
      <w:r w:rsidRPr="00533AF5">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這種程序是立法者基於某些訴訟之特色並為了簡化程序而制定出來的。例如在</w:t>
      </w:r>
      <w:proofErr w:type="gramStart"/>
      <w:r>
        <w:rPr>
          <w:rFonts w:ascii="Times New Roman" w:eastAsia="標楷體" w:hAnsi="Times New Roman" w:cs="Times New Roman" w:hint="eastAsia"/>
          <w:sz w:val="28"/>
          <w:szCs w:val="28"/>
        </w:rPr>
        <w:t>勒遷之</w:t>
      </w:r>
      <w:proofErr w:type="gramEnd"/>
      <w:r>
        <w:rPr>
          <w:rFonts w:ascii="Times New Roman" w:eastAsia="標楷體" w:hAnsi="Times New Roman" w:cs="Times New Roman" w:hint="eastAsia"/>
          <w:sz w:val="28"/>
          <w:szCs w:val="28"/>
        </w:rPr>
        <w:t>訴（屬特別訴訟程序）中，如法院作出命令</w:t>
      </w:r>
      <w:proofErr w:type="gramStart"/>
      <w:r>
        <w:rPr>
          <w:rFonts w:ascii="Times New Roman" w:eastAsia="標楷體" w:hAnsi="Times New Roman" w:cs="Times New Roman" w:hint="eastAsia"/>
          <w:sz w:val="28"/>
          <w:szCs w:val="28"/>
        </w:rPr>
        <w:t>勒遷之</w:t>
      </w:r>
      <w:proofErr w:type="gramEnd"/>
      <w:r>
        <w:rPr>
          <w:rFonts w:ascii="Times New Roman" w:eastAsia="標楷體" w:hAnsi="Times New Roman" w:cs="Times New Roman" w:hint="eastAsia"/>
          <w:sz w:val="28"/>
          <w:szCs w:val="28"/>
        </w:rPr>
        <w:t>判決但承租人不履行時，原告就可直接在同一訴訟案中要求法官</w:t>
      </w:r>
      <w:proofErr w:type="gramStart"/>
      <w:r>
        <w:rPr>
          <w:rFonts w:ascii="Times New Roman" w:eastAsia="標楷體" w:hAnsi="Times New Roman" w:cs="Times New Roman" w:hint="eastAsia"/>
          <w:sz w:val="28"/>
          <w:szCs w:val="28"/>
        </w:rPr>
        <w:t>發出勒遷命令</w:t>
      </w:r>
      <w:proofErr w:type="gramEnd"/>
      <w:r>
        <w:rPr>
          <w:rFonts w:ascii="Times New Roman" w:eastAsia="標楷體" w:hAnsi="Times New Roman" w:cs="Times New Roman" w:hint="eastAsia"/>
          <w:sz w:val="28"/>
          <w:szCs w:val="28"/>
        </w:rPr>
        <w:t>狀（第</w:t>
      </w:r>
      <w:r>
        <w:rPr>
          <w:rFonts w:ascii="Times New Roman" w:eastAsia="標楷體" w:hAnsi="Times New Roman" w:cs="Times New Roman" w:hint="eastAsia"/>
          <w:sz w:val="28"/>
          <w:szCs w:val="28"/>
        </w:rPr>
        <w:t>935</w:t>
      </w:r>
      <w:r>
        <w:rPr>
          <w:rFonts w:ascii="Times New Roman" w:eastAsia="標楷體" w:hAnsi="Times New Roman" w:cs="Times New Roman" w:hint="eastAsia"/>
          <w:sz w:val="28"/>
          <w:szCs w:val="28"/>
        </w:rPr>
        <w:t>條），強行將</w:t>
      </w:r>
      <w:proofErr w:type="gramStart"/>
      <w:r>
        <w:rPr>
          <w:rFonts w:ascii="Times New Roman" w:eastAsia="標楷體" w:hAnsi="Times New Roman" w:cs="Times New Roman" w:hint="eastAsia"/>
          <w:sz w:val="28"/>
          <w:szCs w:val="28"/>
        </w:rPr>
        <w:t>承租人勒遷</w:t>
      </w:r>
      <w:proofErr w:type="gramEnd"/>
      <w:r>
        <w:rPr>
          <w:rFonts w:ascii="Times New Roman" w:eastAsia="標楷體" w:hAnsi="Times New Roman" w:cs="Times New Roman" w:hint="eastAsia"/>
          <w:sz w:val="28"/>
          <w:szCs w:val="28"/>
        </w:rPr>
        <w:t>，而無需像一般情況般需要另行提起執行之訴以達到同一目的。</w:t>
      </w:r>
    </w:p>
    <w:p w:rsidR="000E26DF" w:rsidRPr="00E92BD7" w:rsidRDefault="000E26DF" w:rsidP="000E26DF">
      <w:pPr>
        <w:spacing w:line="400" w:lineRule="exact"/>
        <w:jc w:val="center"/>
        <w:rPr>
          <w:rFonts w:ascii="Times New Roman" w:eastAsia="標楷體" w:hAnsi="Times New Roman" w:cs="Times New Roman"/>
          <w:sz w:val="28"/>
          <w:szCs w:val="28"/>
        </w:rPr>
      </w:pPr>
    </w:p>
    <w:p w:rsidR="000E26DF" w:rsidRDefault="000E26DF">
      <w:pPr>
        <w:widowControl/>
        <w:rPr>
          <w:szCs w:val="24"/>
          <w:lang w:val="pt-PT"/>
        </w:rPr>
      </w:pPr>
      <w:r>
        <w:rPr>
          <w:szCs w:val="24"/>
          <w:lang w:val="pt-PT"/>
        </w:rPr>
        <w:br w:type="page"/>
      </w:r>
    </w:p>
    <w:p w:rsidR="00E07743" w:rsidRPr="00446716" w:rsidRDefault="000E26DF" w:rsidP="00C625C4">
      <w:pPr>
        <w:jc w:val="center"/>
        <w:rPr>
          <w:b/>
          <w:sz w:val="36"/>
          <w:szCs w:val="36"/>
          <w:u w:val="single"/>
          <w:lang w:val="pt-PT"/>
        </w:rPr>
      </w:pPr>
      <w:r w:rsidRPr="00446716">
        <w:rPr>
          <w:rFonts w:hint="eastAsia"/>
          <w:b/>
          <w:sz w:val="36"/>
          <w:szCs w:val="36"/>
          <w:u w:val="single"/>
          <w:lang w:val="pt-PT"/>
        </w:rPr>
        <w:lastRenderedPageBreak/>
        <w:t>（附件二）</w:t>
      </w:r>
    </w:p>
    <w:p w:rsidR="000E26DF" w:rsidRDefault="000E26DF" w:rsidP="00E07743">
      <w:pPr>
        <w:rPr>
          <w:szCs w:val="24"/>
          <w:lang w:val="pt-PT"/>
        </w:rPr>
      </w:pPr>
    </w:p>
    <w:p w:rsidR="00C625C4" w:rsidRPr="00060618" w:rsidRDefault="00C625C4" w:rsidP="00C625C4">
      <w:pPr>
        <w:spacing w:line="340" w:lineRule="exact"/>
        <w:jc w:val="center"/>
        <w:rPr>
          <w:b/>
          <w:sz w:val="32"/>
          <w:szCs w:val="32"/>
        </w:rPr>
      </w:pPr>
      <w:r w:rsidRPr="00060618">
        <w:rPr>
          <w:rFonts w:hint="eastAsia"/>
          <w:b/>
          <w:sz w:val="32"/>
          <w:szCs w:val="32"/>
        </w:rPr>
        <w:t>處理手法</w:t>
      </w:r>
    </w:p>
    <w:p w:rsidR="00C625C4" w:rsidRDefault="00C625C4" w:rsidP="00C625C4">
      <w:pPr>
        <w:spacing w:line="340" w:lineRule="exact"/>
      </w:pPr>
    </w:p>
    <w:p w:rsidR="00C625C4" w:rsidRDefault="00C625C4" w:rsidP="00C625C4">
      <w:pPr>
        <w:spacing w:line="340" w:lineRule="exact"/>
      </w:pPr>
      <w:r>
        <w:rPr>
          <w:rFonts w:hint="eastAsia"/>
        </w:rPr>
        <w:t xml:space="preserve">                     (</w:t>
      </w:r>
      <w:r>
        <w:rPr>
          <w:rFonts w:hint="eastAsia"/>
        </w:rPr>
        <w:t>特定執行</w:t>
      </w:r>
      <w:r>
        <w:rPr>
          <w:rFonts w:hint="eastAsia"/>
        </w:rPr>
        <w:t xml:space="preserve"> </w:t>
      </w:r>
      <w:proofErr w:type="gramStart"/>
      <w:r>
        <w:t>–</w:t>
      </w:r>
      <w:proofErr w:type="gramEnd"/>
      <w:r>
        <w:rPr>
          <w:rFonts w:hint="eastAsia"/>
        </w:rPr>
        <w:t xml:space="preserve"> </w:t>
      </w:r>
      <w:r>
        <w:rPr>
          <w:rFonts w:hint="eastAsia"/>
        </w:rPr>
        <w:t>取得單位所有權</w:t>
      </w:r>
      <w:r>
        <w:rPr>
          <w:rFonts w:hint="eastAsia"/>
        </w:rPr>
        <w:t>)</w:t>
      </w:r>
    </w:p>
    <w:p w:rsidR="00C625C4" w:rsidRDefault="00C625C4" w:rsidP="00C625C4">
      <w:pPr>
        <w:spacing w:line="340" w:lineRule="exact"/>
        <w:ind w:firstLineChars="300" w:firstLine="720"/>
      </w:pPr>
      <w:r>
        <w:rPr>
          <w:rFonts w:hint="eastAsia"/>
          <w:noProof/>
        </w:rPr>
        <mc:AlternateContent>
          <mc:Choice Requires="wps">
            <w:drawing>
              <wp:anchor distT="0" distB="0" distL="114300" distR="114300" simplePos="0" relativeHeight="251661312" behindDoc="0" locked="0" layoutInCell="1" allowOverlap="1" wp14:anchorId="0AA62AC5" wp14:editId="23C39006">
                <wp:simplePos x="0" y="0"/>
                <wp:positionH relativeFrom="column">
                  <wp:posOffset>1098755</wp:posOffset>
                </wp:positionH>
                <wp:positionV relativeFrom="paragraph">
                  <wp:posOffset>88246</wp:posOffset>
                </wp:positionV>
                <wp:extent cx="3274142" cy="45719"/>
                <wp:effectExtent l="0" t="19050" r="40640" b="31115"/>
                <wp:wrapNone/>
                <wp:docPr id="3" name="向右箭號 3"/>
                <wp:cNvGraphicFramePr/>
                <a:graphic xmlns:a="http://schemas.openxmlformats.org/drawingml/2006/main">
                  <a:graphicData uri="http://schemas.microsoft.com/office/word/2010/wordprocessingShape">
                    <wps:wsp>
                      <wps:cNvSpPr/>
                      <wps:spPr>
                        <a:xfrm>
                          <a:off x="0" y="0"/>
                          <a:ext cx="3274142"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 o:spid="_x0000_s1026" type="#_x0000_t13" style="position:absolute;margin-left:86.5pt;margin-top:6.95pt;width:257.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" adj="21449" fillcolor="#4f81bd" strokecolor="#385d8a" strokeweight="2pt"/>
            </w:pict>
          </mc:Fallback>
        </mc:AlternateContent>
      </w:r>
      <w:r>
        <w:rPr>
          <w:rFonts w:hint="eastAsia"/>
        </w:rPr>
        <w:t>（一）</w:t>
      </w:r>
      <w:r>
        <w:rPr>
          <w:rFonts w:hint="eastAsia"/>
        </w:rPr>
        <w:t>B                                               A</w:t>
      </w:r>
    </w:p>
    <w:p w:rsidR="00C625C4" w:rsidRPr="004C0DD3" w:rsidRDefault="00C625C4" w:rsidP="00C625C4">
      <w:pPr>
        <w:pStyle w:val="a3"/>
        <w:numPr>
          <w:ilvl w:val="0"/>
          <w:numId w:val="9"/>
        </w:numPr>
        <w:spacing w:line="340" w:lineRule="exact"/>
        <w:ind w:leftChars="0"/>
        <w:rPr>
          <w:sz w:val="20"/>
          <w:szCs w:val="20"/>
        </w:rPr>
      </w:pPr>
      <w:r w:rsidRPr="004C0DD3">
        <w:rPr>
          <w:rFonts w:hint="eastAsia"/>
          <w:sz w:val="20"/>
          <w:szCs w:val="20"/>
        </w:rPr>
        <w:t>提</w:t>
      </w:r>
      <w:proofErr w:type="gramStart"/>
      <w:r w:rsidRPr="004C0DD3">
        <w:rPr>
          <w:rFonts w:hint="eastAsia"/>
          <w:sz w:val="20"/>
          <w:szCs w:val="20"/>
        </w:rPr>
        <w:t>存樓款</w:t>
      </w:r>
      <w:proofErr w:type="gramEnd"/>
      <w:r w:rsidRPr="004C0DD3">
        <w:rPr>
          <w:rFonts w:hint="eastAsia"/>
          <w:sz w:val="20"/>
          <w:szCs w:val="20"/>
        </w:rPr>
        <w:t>尾數（</w:t>
      </w:r>
      <w:r w:rsidRPr="004C0DD3">
        <w:rPr>
          <w:rFonts w:hint="eastAsia"/>
          <w:sz w:val="20"/>
          <w:szCs w:val="20"/>
        </w:rPr>
        <w:t>HKD1,200,000.00</w:t>
      </w:r>
      <w:r w:rsidRPr="004C0DD3">
        <w:rPr>
          <w:rFonts w:hint="eastAsia"/>
          <w:sz w:val="20"/>
          <w:szCs w:val="20"/>
        </w:rPr>
        <w:t>）</w:t>
      </w:r>
    </w:p>
    <w:p w:rsidR="00C625C4" w:rsidRDefault="00C625C4" w:rsidP="00C625C4">
      <w:pPr>
        <w:spacing w:line="340" w:lineRule="exact"/>
      </w:pPr>
      <w:r>
        <w:rPr>
          <w:rFonts w:hint="eastAsia"/>
        </w:rPr>
        <w:t xml:space="preserve">　　　</w:t>
      </w:r>
    </w:p>
    <w:p w:rsidR="00C625C4" w:rsidRDefault="00C625C4" w:rsidP="00C625C4">
      <w:pPr>
        <w:spacing w:line="340" w:lineRule="exact"/>
        <w:rPr>
          <w:lang w:val="pt-PT"/>
        </w:rPr>
      </w:pPr>
      <w:r>
        <w:rPr>
          <w:rFonts w:hint="eastAsia"/>
        </w:rPr>
        <w:t xml:space="preserve">　　　（二）代替</w:t>
      </w:r>
      <w:r>
        <w:rPr>
          <w:rFonts w:hint="eastAsia"/>
        </w:rPr>
        <w:t>A</w:t>
      </w:r>
      <w:r>
        <w:rPr>
          <w:rFonts w:hint="eastAsia"/>
        </w:rPr>
        <w:t>支付銀行抵押貸款</w:t>
      </w:r>
      <w:r>
        <w:rPr>
          <w:rFonts w:hint="eastAsia"/>
        </w:rPr>
        <w:t>HKD1,000,000.00</w:t>
      </w:r>
      <w:r>
        <w:rPr>
          <w:rFonts w:hint="eastAsia"/>
        </w:rPr>
        <w:t>（以避免銀行執行單位）</w:t>
      </w:r>
    </w:p>
    <w:p w:rsidR="00C625C4" w:rsidRPr="00E308B4" w:rsidRDefault="00C625C4" w:rsidP="00C625C4">
      <w:pPr>
        <w:pStyle w:val="a3"/>
        <w:numPr>
          <w:ilvl w:val="0"/>
          <w:numId w:val="9"/>
        </w:numPr>
        <w:spacing w:line="340" w:lineRule="exact"/>
        <w:ind w:leftChars="0"/>
        <w:rPr>
          <w:lang w:val="pt-PT"/>
        </w:rPr>
      </w:pPr>
      <w:r>
        <w:rPr>
          <w:rFonts w:asciiTheme="minorEastAsia" w:hAnsiTheme="minorEastAsia" w:hint="eastAsia"/>
          <w:lang w:val="pt-PT"/>
        </w:rPr>
        <w:t>《</w:t>
      </w:r>
      <w:r>
        <w:rPr>
          <w:rFonts w:hint="eastAsia"/>
          <w:lang w:val="pt-PT"/>
        </w:rPr>
        <w:t>物業登記法典</w:t>
      </w:r>
      <w:r>
        <w:rPr>
          <w:rFonts w:asciiTheme="minorEastAsia" w:hAnsiTheme="minorEastAsia" w:hint="eastAsia"/>
          <w:lang w:val="pt-PT"/>
        </w:rPr>
        <w:t>》</w:t>
      </w:r>
      <w:r>
        <w:rPr>
          <w:rFonts w:hint="eastAsia"/>
          <w:lang w:val="pt-PT"/>
        </w:rPr>
        <w:t>第</w:t>
      </w:r>
      <w:r>
        <w:rPr>
          <w:rFonts w:hint="eastAsia"/>
          <w:lang w:val="pt-PT"/>
        </w:rPr>
        <w:t>50</w:t>
      </w:r>
      <w:r>
        <w:rPr>
          <w:rFonts w:hint="eastAsia"/>
          <w:lang w:val="pt-PT"/>
        </w:rPr>
        <w:t>條取消抵押</w:t>
      </w:r>
    </w:p>
    <w:p w:rsidR="00C625C4" w:rsidRDefault="00C625C4" w:rsidP="00C625C4">
      <w:pPr>
        <w:spacing w:line="340" w:lineRule="exact"/>
      </w:pPr>
    </w:p>
    <w:p w:rsidR="00C625C4" w:rsidRDefault="00C625C4" w:rsidP="00C625C4">
      <w:pPr>
        <w:spacing w:line="340" w:lineRule="exact"/>
      </w:pPr>
      <w:r>
        <w:rPr>
          <w:rFonts w:hint="eastAsia"/>
        </w:rPr>
        <w:t xml:space="preserve">　　　（三）假扣押：作為主訴訟之提前措施（以確保收回代支銀行抵押貸款）</w:t>
      </w:r>
    </w:p>
    <w:p w:rsidR="00C625C4" w:rsidRDefault="00C625C4" w:rsidP="00C625C4">
      <w:pPr>
        <w:spacing w:line="340" w:lineRule="exact"/>
      </w:pPr>
    </w:p>
    <w:p w:rsidR="00C625C4" w:rsidRDefault="00C625C4" w:rsidP="00C625C4">
      <w:pPr>
        <w:spacing w:line="340" w:lineRule="exact"/>
      </w:pPr>
      <w:r>
        <w:rPr>
          <w:rFonts w:hint="eastAsia"/>
        </w:rPr>
        <w:t xml:space="preserve">　　　（四）代位之訴（主訴訟）：取代銀行作為債權人身份（以取回抵押款項）</w:t>
      </w:r>
    </w:p>
    <w:p w:rsidR="00C625C4" w:rsidRDefault="00C625C4" w:rsidP="00C625C4">
      <w:pPr>
        <w:spacing w:line="340" w:lineRule="exact"/>
      </w:pPr>
    </w:p>
    <w:p w:rsidR="00C625C4" w:rsidRDefault="00C625C4" w:rsidP="00C625C4">
      <w:pPr>
        <w:spacing w:line="340" w:lineRule="exact"/>
      </w:pPr>
      <w:r>
        <w:rPr>
          <w:rFonts w:hint="eastAsia"/>
        </w:rPr>
        <w:t xml:space="preserve">　　　（五）執行之訴：以確實彌補遭受侵害之權利（</w:t>
      </w:r>
      <w:r>
        <w:rPr>
          <w:lang w:val="pt-PT"/>
        </w:rPr>
        <w:t>11°/3</w:t>
      </w:r>
      <w:r>
        <w:rPr>
          <w:rFonts w:hint="eastAsia"/>
        </w:rPr>
        <w:t>）</w:t>
      </w:r>
    </w:p>
    <w:p w:rsidR="00C625C4" w:rsidRPr="00D95040" w:rsidRDefault="00C625C4" w:rsidP="00C625C4">
      <w:pPr>
        <w:spacing w:line="340" w:lineRule="exact"/>
      </w:pPr>
    </w:p>
    <w:p w:rsidR="00C625C4" w:rsidRDefault="00C625C4" w:rsidP="00C625C4">
      <w:pPr>
        <w:spacing w:line="340" w:lineRule="exact"/>
      </w:pPr>
    </w:p>
    <w:p w:rsidR="00C625C4" w:rsidRPr="00303687" w:rsidRDefault="00C625C4" w:rsidP="00C625C4">
      <w:pPr>
        <w:pStyle w:val="a3"/>
        <w:numPr>
          <w:ilvl w:val="0"/>
          <w:numId w:val="5"/>
        </w:numPr>
        <w:spacing w:line="340" w:lineRule="exact"/>
        <w:ind w:leftChars="0"/>
        <w:rPr>
          <w:b/>
        </w:rPr>
      </w:pPr>
      <w:r w:rsidRPr="00303687">
        <w:rPr>
          <w:rFonts w:hint="eastAsia"/>
          <w:b/>
        </w:rPr>
        <w:t>特定執行</w:t>
      </w:r>
    </w:p>
    <w:p w:rsidR="00C625C4" w:rsidRDefault="00C625C4" w:rsidP="00C625C4">
      <w:pPr>
        <w:pStyle w:val="a3"/>
        <w:numPr>
          <w:ilvl w:val="0"/>
          <w:numId w:val="6"/>
        </w:numPr>
        <w:spacing w:beforeLines="50" w:before="180" w:line="340" w:lineRule="exact"/>
        <w:ind w:leftChars="0" w:left="964" w:hanging="482"/>
      </w:pPr>
      <w:r>
        <w:rPr>
          <w:rFonts w:hint="eastAsia"/>
        </w:rPr>
        <w:t>訴訟形式：宣告之訴</w:t>
      </w:r>
    </w:p>
    <w:p w:rsidR="00C625C4" w:rsidRPr="0045671D" w:rsidRDefault="00C625C4" w:rsidP="00C625C4">
      <w:pPr>
        <w:pStyle w:val="a3"/>
        <w:numPr>
          <w:ilvl w:val="0"/>
          <w:numId w:val="10"/>
        </w:numPr>
        <w:spacing w:line="340" w:lineRule="exact"/>
        <w:ind w:leftChars="0"/>
      </w:pPr>
      <w:r>
        <w:rPr>
          <w:rFonts w:hint="eastAsia"/>
          <w:lang w:val="pt-PT"/>
        </w:rPr>
        <w:t>買賣預約合同</w:t>
      </w:r>
    </w:p>
    <w:p w:rsidR="00C625C4" w:rsidRPr="0045671D" w:rsidRDefault="00C625C4" w:rsidP="00C625C4">
      <w:pPr>
        <w:pStyle w:val="a3"/>
        <w:numPr>
          <w:ilvl w:val="0"/>
          <w:numId w:val="10"/>
        </w:numPr>
        <w:spacing w:line="340" w:lineRule="exact"/>
        <w:ind w:leftChars="0"/>
      </w:pPr>
      <w:r>
        <w:rPr>
          <w:rFonts w:hint="eastAsia"/>
          <w:lang w:val="pt-PT"/>
        </w:rPr>
        <w:t>定金</w:t>
      </w:r>
    </w:p>
    <w:p w:rsidR="00C625C4" w:rsidRPr="0045671D" w:rsidRDefault="00C625C4" w:rsidP="00C625C4">
      <w:pPr>
        <w:pStyle w:val="a3"/>
        <w:numPr>
          <w:ilvl w:val="0"/>
          <w:numId w:val="10"/>
        </w:numPr>
        <w:spacing w:line="340" w:lineRule="exact"/>
        <w:ind w:leftChars="0"/>
      </w:pPr>
      <w:r>
        <w:rPr>
          <w:rFonts w:hint="eastAsia"/>
          <w:lang w:val="pt-PT"/>
        </w:rPr>
        <w:t>提</w:t>
      </w:r>
      <w:proofErr w:type="gramStart"/>
      <w:r>
        <w:rPr>
          <w:rFonts w:hint="eastAsia"/>
          <w:lang w:val="pt-PT"/>
        </w:rPr>
        <w:t>存樓款</w:t>
      </w:r>
      <w:proofErr w:type="gramEnd"/>
      <w:r>
        <w:rPr>
          <w:rFonts w:hint="eastAsia"/>
          <w:lang w:val="pt-PT"/>
        </w:rPr>
        <w:t>尾數</w:t>
      </w:r>
    </w:p>
    <w:p w:rsidR="00C625C4" w:rsidRDefault="00C625C4" w:rsidP="00C625C4">
      <w:pPr>
        <w:pStyle w:val="a3"/>
        <w:numPr>
          <w:ilvl w:val="0"/>
          <w:numId w:val="10"/>
        </w:numPr>
        <w:spacing w:line="340" w:lineRule="exact"/>
        <w:ind w:leftChars="0"/>
      </w:pPr>
      <w:r>
        <w:rPr>
          <w:rFonts w:hint="eastAsia"/>
        </w:rPr>
        <w:t>單純遲延便可</w:t>
      </w:r>
    </w:p>
    <w:p w:rsidR="00C625C4" w:rsidRDefault="00C625C4" w:rsidP="00C625C4">
      <w:pPr>
        <w:pStyle w:val="a3"/>
        <w:numPr>
          <w:ilvl w:val="0"/>
          <w:numId w:val="6"/>
        </w:numPr>
        <w:spacing w:line="340" w:lineRule="exact"/>
        <w:ind w:leftChars="0"/>
      </w:pPr>
      <w:r>
        <w:rPr>
          <w:rFonts w:hint="eastAsia"/>
        </w:rPr>
        <w:t>訴求：要求法院代表違約方作出售樓宇之意思表示；</w:t>
      </w:r>
    </w:p>
    <w:p w:rsidR="00C625C4" w:rsidRPr="00CD19D0" w:rsidRDefault="00C625C4" w:rsidP="00C625C4">
      <w:pPr>
        <w:pStyle w:val="a3"/>
        <w:spacing w:line="340" w:lineRule="exact"/>
        <w:ind w:leftChars="0" w:left="960"/>
        <w:rPr>
          <w:lang w:val="pt-PT"/>
        </w:rPr>
      </w:pPr>
      <w:r>
        <w:rPr>
          <w:rFonts w:hint="eastAsia"/>
        </w:rPr>
        <w:t xml:space="preserve">　　　不可要求取消抵押</w:t>
      </w:r>
      <w:r w:rsidRPr="00595D38">
        <w:rPr>
          <w:rFonts w:hint="eastAsia"/>
          <w:lang w:val="pt-PT"/>
        </w:rPr>
        <w:t xml:space="preserve"> </w:t>
      </w:r>
      <w:proofErr w:type="gramStart"/>
      <w:r w:rsidRPr="00595D38">
        <w:rPr>
          <w:lang w:val="pt-PT"/>
        </w:rPr>
        <w:t>–</w:t>
      </w:r>
      <w:proofErr w:type="gramEnd"/>
      <w:r w:rsidRPr="00595D38">
        <w:rPr>
          <w:rFonts w:hint="eastAsia"/>
          <w:lang w:val="pt-PT"/>
        </w:rPr>
        <w:t xml:space="preserve"> </w:t>
      </w:r>
      <w:r w:rsidRPr="00012F1B">
        <w:rPr>
          <w:color w:val="FF0000"/>
          <w:lang w:val="pt-PT"/>
        </w:rPr>
        <w:t>Acórdão do TSI, n° 495/2017</w:t>
      </w:r>
      <w:r>
        <w:rPr>
          <w:color w:val="FF0000"/>
          <w:lang w:val="pt-PT"/>
        </w:rPr>
        <w:t>, de 24/5/2018</w:t>
      </w:r>
    </w:p>
    <w:p w:rsidR="00C625C4" w:rsidRPr="00595D38" w:rsidRDefault="00C625C4" w:rsidP="00C625C4">
      <w:pPr>
        <w:pStyle w:val="a3"/>
        <w:spacing w:beforeLines="50" w:before="180" w:line="340" w:lineRule="exact"/>
        <w:ind w:leftChars="0" w:left="483"/>
        <w:rPr>
          <w:b/>
          <w:lang w:val="pt-PT"/>
        </w:rPr>
      </w:pPr>
    </w:p>
    <w:p w:rsidR="00C625C4" w:rsidRPr="00DC0743" w:rsidRDefault="00C625C4" w:rsidP="00C625C4">
      <w:pPr>
        <w:pStyle w:val="a3"/>
        <w:numPr>
          <w:ilvl w:val="0"/>
          <w:numId w:val="5"/>
        </w:numPr>
        <w:spacing w:beforeLines="50" w:before="180" w:line="340" w:lineRule="exact"/>
        <w:ind w:leftChars="0"/>
        <w:rPr>
          <w:b/>
        </w:rPr>
      </w:pPr>
      <w:r w:rsidRPr="00DC0743">
        <w:rPr>
          <w:rFonts w:hint="eastAsia"/>
          <w:b/>
        </w:rPr>
        <w:t>假扣押</w:t>
      </w:r>
      <w:r>
        <w:rPr>
          <w:rFonts w:hint="eastAsia"/>
        </w:rPr>
        <w:t>（餘款）</w:t>
      </w:r>
      <w:r>
        <w:rPr>
          <w:rFonts w:hint="eastAsia"/>
        </w:rPr>
        <w:t>351</w:t>
      </w:r>
      <w:r>
        <w:t>°</w:t>
      </w:r>
      <w:r>
        <w:rPr>
          <w:rFonts w:hint="eastAsia"/>
        </w:rPr>
        <w:t xml:space="preserve"> - 355</w:t>
      </w:r>
      <w:r>
        <w:t>°</w:t>
      </w:r>
    </w:p>
    <w:p w:rsidR="00C625C4" w:rsidRPr="00595D38" w:rsidRDefault="00C625C4" w:rsidP="00C625C4">
      <w:pPr>
        <w:pStyle w:val="a3"/>
        <w:numPr>
          <w:ilvl w:val="0"/>
          <w:numId w:val="7"/>
        </w:numPr>
        <w:spacing w:beforeLines="50" w:before="180" w:line="340" w:lineRule="exact"/>
        <w:ind w:leftChars="0"/>
      </w:pPr>
      <w:r>
        <w:rPr>
          <w:rFonts w:hint="eastAsia"/>
        </w:rPr>
        <w:t>要件：權利表面存在（</w:t>
      </w:r>
      <w:r w:rsidRPr="00595D38">
        <w:rPr>
          <w:i/>
          <w:lang w:val="pt-PT"/>
        </w:rPr>
        <w:t>fumo boni juris</w:t>
      </w:r>
      <w:r>
        <w:rPr>
          <w:rFonts w:hint="eastAsia"/>
          <w:lang w:val="pt-PT"/>
        </w:rPr>
        <w:t>）</w:t>
      </w:r>
      <w:r>
        <w:rPr>
          <w:rFonts w:hint="eastAsia"/>
          <w:lang w:val="pt-PT"/>
        </w:rPr>
        <w:t>352</w:t>
      </w:r>
      <w:r>
        <w:t>°</w:t>
      </w:r>
    </w:p>
    <w:p w:rsidR="00C625C4" w:rsidRPr="00B508E9" w:rsidRDefault="00C625C4" w:rsidP="00C625C4">
      <w:pPr>
        <w:pStyle w:val="a3"/>
        <w:spacing w:beforeLines="50" w:before="180" w:line="340" w:lineRule="exact"/>
        <w:ind w:leftChars="0" w:left="962"/>
      </w:pPr>
      <w:r>
        <w:rPr>
          <w:rFonts w:hint="eastAsia"/>
          <w:lang w:val="pt-PT"/>
        </w:rPr>
        <w:t xml:space="preserve">　　　遲延的風險（</w:t>
      </w:r>
      <w:r w:rsidRPr="00595D38">
        <w:rPr>
          <w:i/>
          <w:lang w:val="pt-PT"/>
        </w:rPr>
        <w:t>periculum in mora</w:t>
      </w:r>
      <w:r>
        <w:rPr>
          <w:rFonts w:hint="eastAsia"/>
          <w:lang w:val="pt-PT"/>
        </w:rPr>
        <w:t>）</w:t>
      </w:r>
    </w:p>
    <w:p w:rsidR="00C625C4" w:rsidRDefault="00C625C4" w:rsidP="00C625C4">
      <w:pPr>
        <w:pStyle w:val="a3"/>
        <w:numPr>
          <w:ilvl w:val="0"/>
          <w:numId w:val="7"/>
        </w:numPr>
        <w:spacing w:beforeLines="50" w:before="180" w:line="340" w:lineRule="exact"/>
        <w:ind w:leftChars="0"/>
      </w:pPr>
      <w:r>
        <w:rPr>
          <w:rFonts w:hint="eastAsia"/>
          <w:lang w:val="pt-PT"/>
        </w:rPr>
        <w:t>請求</w:t>
      </w:r>
      <w:proofErr w:type="gramStart"/>
      <w:r>
        <w:rPr>
          <w:rFonts w:hint="eastAsia"/>
          <w:lang w:val="pt-PT"/>
        </w:rPr>
        <w:t>扣押樓款尾數</w:t>
      </w:r>
      <w:proofErr w:type="gramEnd"/>
    </w:p>
    <w:p w:rsidR="00C625C4" w:rsidRDefault="00C625C4" w:rsidP="00C625C4">
      <w:pPr>
        <w:pStyle w:val="a3"/>
        <w:spacing w:beforeLines="50" w:before="180" w:line="340" w:lineRule="exact"/>
        <w:ind w:leftChars="0" w:left="483"/>
        <w:rPr>
          <w:b/>
        </w:rPr>
      </w:pPr>
    </w:p>
    <w:p w:rsidR="00C625C4" w:rsidRPr="00DC0743" w:rsidRDefault="00C625C4" w:rsidP="00C625C4">
      <w:pPr>
        <w:pStyle w:val="a3"/>
        <w:numPr>
          <w:ilvl w:val="0"/>
          <w:numId w:val="5"/>
        </w:numPr>
        <w:spacing w:beforeLines="50" w:before="180" w:line="340" w:lineRule="exact"/>
        <w:ind w:leftChars="0" w:left="483" w:hangingChars="201" w:hanging="483"/>
        <w:rPr>
          <w:b/>
        </w:rPr>
      </w:pPr>
      <w:r>
        <w:rPr>
          <w:rFonts w:hint="eastAsia"/>
          <w:b/>
          <w:noProof/>
        </w:rPr>
        <mc:AlternateContent>
          <mc:Choice Requires="wps">
            <w:drawing>
              <wp:anchor distT="0" distB="0" distL="114300" distR="114300" simplePos="0" relativeHeight="251664384" behindDoc="0" locked="0" layoutInCell="1" allowOverlap="1" wp14:anchorId="4A4BE659" wp14:editId="5CD0BAF3">
                <wp:simplePos x="0" y="0"/>
                <wp:positionH relativeFrom="column">
                  <wp:posOffset>2374265</wp:posOffset>
                </wp:positionH>
                <wp:positionV relativeFrom="paragraph">
                  <wp:posOffset>238125</wp:posOffset>
                </wp:positionV>
                <wp:extent cx="0" cy="678180"/>
                <wp:effectExtent l="0" t="0" r="19050" b="26670"/>
                <wp:wrapNone/>
                <wp:docPr id="8" name="直線接點 8"/>
                <wp:cNvGraphicFramePr/>
                <a:graphic xmlns:a="http://schemas.openxmlformats.org/drawingml/2006/main">
                  <a:graphicData uri="http://schemas.microsoft.com/office/word/2010/wordprocessingShape">
                    <wps:wsp>
                      <wps:cNvCnPr/>
                      <wps:spPr>
                        <a:xfrm>
                          <a:off x="0" y="0"/>
                          <a:ext cx="0" cy="6781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接點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95pt,18.75pt" to="186.9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" strokecolor="#4a7ebb"/>
            </w:pict>
          </mc:Fallback>
        </mc:AlternateContent>
      </w:r>
      <w:r>
        <w:rPr>
          <w:rFonts w:hint="eastAsia"/>
          <w:b/>
          <w:noProof/>
        </w:rPr>
        <mc:AlternateContent>
          <mc:Choice Requires="wps">
            <w:drawing>
              <wp:anchor distT="0" distB="0" distL="114300" distR="114300" simplePos="0" relativeHeight="251665408" behindDoc="0" locked="0" layoutInCell="1" allowOverlap="1" wp14:anchorId="4EA0D537" wp14:editId="0B209020">
                <wp:simplePos x="0" y="0"/>
                <wp:positionH relativeFrom="column">
                  <wp:posOffset>2322338</wp:posOffset>
                </wp:positionH>
                <wp:positionV relativeFrom="paragraph">
                  <wp:posOffset>236794</wp:posOffset>
                </wp:positionV>
                <wp:extent cx="52132" cy="0"/>
                <wp:effectExtent l="0" t="0" r="24130" b="19050"/>
                <wp:wrapNone/>
                <wp:docPr id="9" name="直線接點 9"/>
                <wp:cNvGraphicFramePr/>
                <a:graphic xmlns:a="http://schemas.openxmlformats.org/drawingml/2006/main">
                  <a:graphicData uri="http://schemas.microsoft.com/office/word/2010/wordprocessingShape">
                    <wps:wsp>
                      <wps:cNvCnPr/>
                      <wps:spPr>
                        <a:xfrm>
                          <a:off x="0" y="0"/>
                          <a:ext cx="5213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接點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2.85pt,18.65pt" to="186.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" strokecolor="#4a7ebb"/>
            </w:pict>
          </mc:Fallback>
        </mc:AlternateContent>
      </w:r>
      <w:r>
        <w:rPr>
          <w:rFonts w:hint="eastAsia"/>
          <w:b/>
          <w:noProof/>
        </w:rPr>
        <mc:AlternateContent>
          <mc:Choice Requires="wps">
            <w:drawing>
              <wp:anchor distT="0" distB="0" distL="114300" distR="114300" simplePos="0" relativeHeight="251662336" behindDoc="0" locked="0" layoutInCell="1" allowOverlap="1" wp14:anchorId="7B45D9BD" wp14:editId="41BF17C1">
                <wp:simplePos x="0" y="0"/>
                <wp:positionH relativeFrom="column">
                  <wp:posOffset>1386347</wp:posOffset>
                </wp:positionH>
                <wp:positionV relativeFrom="paragraph">
                  <wp:posOffset>236794</wp:posOffset>
                </wp:positionV>
                <wp:extent cx="936523" cy="0"/>
                <wp:effectExtent l="0" t="0" r="16510" b="19050"/>
                <wp:wrapNone/>
                <wp:docPr id="6" name="直線接點 6"/>
                <wp:cNvGraphicFramePr/>
                <a:graphic xmlns:a="http://schemas.openxmlformats.org/drawingml/2006/main">
                  <a:graphicData uri="http://schemas.microsoft.com/office/word/2010/wordprocessingShape">
                    <wps:wsp>
                      <wps:cNvCnPr/>
                      <wps:spPr>
                        <a:xfrm>
                          <a:off x="0" y="0"/>
                          <a:ext cx="93652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接點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9.15pt,18.65pt" to="182.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" strokecolor="#4a7ebb"/>
            </w:pict>
          </mc:Fallback>
        </mc:AlternateContent>
      </w:r>
      <w:r w:rsidRPr="00DC0743">
        <w:rPr>
          <w:rFonts w:hint="eastAsia"/>
          <w:b/>
        </w:rPr>
        <w:t>宣告給付之訴</w:t>
      </w:r>
      <w:r>
        <w:rPr>
          <w:rFonts w:hint="eastAsia"/>
          <w:b/>
        </w:rPr>
        <w:t xml:space="preserve">              </w:t>
      </w:r>
    </w:p>
    <w:p w:rsidR="00C625C4" w:rsidRDefault="00C625C4" w:rsidP="00C625C4">
      <w:pPr>
        <w:pStyle w:val="a3"/>
        <w:numPr>
          <w:ilvl w:val="0"/>
          <w:numId w:val="7"/>
        </w:numPr>
        <w:spacing w:beforeLines="50" w:before="180" w:line="340" w:lineRule="exact"/>
        <w:ind w:leftChars="0"/>
      </w:pPr>
      <w:r>
        <w:rPr>
          <w:rFonts w:hint="eastAsia"/>
          <w:noProof/>
        </w:rPr>
        <mc:AlternateContent>
          <mc:Choice Requires="wps">
            <w:drawing>
              <wp:anchor distT="0" distB="0" distL="114300" distR="114300" simplePos="0" relativeHeight="251666432" behindDoc="0" locked="0" layoutInCell="1" allowOverlap="1" wp14:anchorId="071913E8" wp14:editId="681D4F52">
                <wp:simplePos x="0" y="0"/>
                <wp:positionH relativeFrom="column">
                  <wp:posOffset>2455545</wp:posOffset>
                </wp:positionH>
                <wp:positionV relativeFrom="paragraph">
                  <wp:posOffset>215613</wp:posOffset>
                </wp:positionV>
                <wp:extent cx="870155" cy="103238"/>
                <wp:effectExtent l="0" t="19050" r="44450" b="30480"/>
                <wp:wrapNone/>
                <wp:docPr id="10" name="向右箭號 10"/>
                <wp:cNvGraphicFramePr/>
                <a:graphic xmlns:a="http://schemas.openxmlformats.org/drawingml/2006/main">
                  <a:graphicData uri="http://schemas.microsoft.com/office/word/2010/wordprocessingShape">
                    <wps:wsp>
                      <wps:cNvSpPr/>
                      <wps:spPr>
                        <a:xfrm>
                          <a:off x="0" y="0"/>
                          <a:ext cx="870155" cy="10323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右箭號 10" o:spid="_x0000_s1026" type="#_x0000_t13" style="position:absolute;margin-left:193.35pt;margin-top:17pt;width:68.5pt;height: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" adj="20319" fillcolor="#4f81bd" strokecolor="#385d8a" strokeweight="2pt"/>
            </w:pict>
          </mc:Fallback>
        </mc:AlternateContent>
      </w:r>
      <w:r>
        <w:rPr>
          <w:rFonts w:hint="eastAsia"/>
        </w:rPr>
        <w:t>代位之訴（</w:t>
      </w:r>
      <w:r>
        <w:rPr>
          <w:rFonts w:hint="eastAsia"/>
        </w:rPr>
        <w:t>586</w:t>
      </w:r>
      <w:r>
        <w:t>°</w:t>
      </w:r>
      <w:r>
        <w:rPr>
          <w:rFonts w:hint="eastAsia"/>
        </w:rPr>
        <w:t xml:space="preserve"> CC</w:t>
      </w:r>
      <w:r>
        <w:rPr>
          <w:rFonts w:hint="eastAsia"/>
        </w:rPr>
        <w:t>）</w:t>
      </w:r>
      <w:r>
        <w:rPr>
          <w:rFonts w:hint="eastAsia"/>
        </w:rPr>
        <w:t xml:space="preserve">                  </w:t>
      </w:r>
      <w:r w:rsidRPr="00221FBD">
        <w:rPr>
          <w:rFonts w:hint="eastAsia"/>
          <w:highlight w:val="yellow"/>
        </w:rPr>
        <w:t>直接提起執行之訴</w:t>
      </w:r>
    </w:p>
    <w:p w:rsidR="00C625C4" w:rsidRPr="00221FBD" w:rsidRDefault="00C625C4" w:rsidP="00C625C4">
      <w:pPr>
        <w:pStyle w:val="a3"/>
        <w:numPr>
          <w:ilvl w:val="0"/>
          <w:numId w:val="5"/>
        </w:numPr>
        <w:spacing w:beforeLines="50" w:before="180" w:line="340" w:lineRule="exact"/>
        <w:ind w:leftChars="0"/>
        <w:rPr>
          <w:b/>
        </w:rPr>
      </w:pPr>
      <w:r>
        <w:rPr>
          <w:rFonts w:hint="eastAsia"/>
          <w:noProof/>
        </w:rPr>
        <w:lastRenderedPageBreak/>
        <mc:AlternateContent>
          <mc:Choice Requires="wps">
            <w:drawing>
              <wp:anchor distT="0" distB="0" distL="114300" distR="114300" simplePos="0" relativeHeight="251663360" behindDoc="0" locked="0" layoutInCell="1" allowOverlap="1" wp14:anchorId="03EDF7B9" wp14:editId="5B451B9E">
                <wp:simplePos x="0" y="0"/>
                <wp:positionH relativeFrom="column">
                  <wp:posOffset>1098754</wp:posOffset>
                </wp:positionH>
                <wp:positionV relativeFrom="paragraph">
                  <wp:posOffset>240071</wp:posOffset>
                </wp:positionV>
                <wp:extent cx="1275735" cy="14748"/>
                <wp:effectExtent l="0" t="0" r="19685" b="23495"/>
                <wp:wrapNone/>
                <wp:docPr id="7" name="直線接點 7"/>
                <wp:cNvGraphicFramePr/>
                <a:graphic xmlns:a="http://schemas.openxmlformats.org/drawingml/2006/main">
                  <a:graphicData uri="http://schemas.microsoft.com/office/word/2010/wordprocessingShape">
                    <wps:wsp>
                      <wps:cNvCnPr/>
                      <wps:spPr>
                        <a:xfrm flipV="1">
                          <a:off x="0" y="0"/>
                          <a:ext cx="1275735" cy="1474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接點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6.5pt,18.9pt" to="18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" strokecolor="#4a7ebb"/>
            </w:pict>
          </mc:Fallback>
        </mc:AlternateContent>
      </w:r>
      <w:r w:rsidRPr="00221FBD">
        <w:rPr>
          <w:rFonts w:hint="eastAsia"/>
          <w:b/>
        </w:rPr>
        <w:t>執行之訴</w:t>
      </w:r>
      <w:r w:rsidRPr="00221FBD">
        <w:rPr>
          <w:rFonts w:hint="eastAsia"/>
          <w:b/>
        </w:rPr>
        <w:t xml:space="preserve">                   </w:t>
      </w:r>
      <w:r>
        <w:rPr>
          <w:rFonts w:hint="eastAsia"/>
          <w:b/>
        </w:rPr>
        <w:t xml:space="preserve">             </w:t>
      </w:r>
      <w:r w:rsidRPr="00221FBD">
        <w:rPr>
          <w:rFonts w:hint="eastAsia"/>
          <w:highlight w:val="yellow"/>
        </w:rPr>
        <w:t>（如有執行名義）</w:t>
      </w:r>
    </w:p>
    <w:p w:rsidR="00C625C4" w:rsidRDefault="00C625C4" w:rsidP="00C625C4">
      <w:pPr>
        <w:pStyle w:val="a3"/>
        <w:numPr>
          <w:ilvl w:val="0"/>
          <w:numId w:val="7"/>
        </w:numPr>
        <w:spacing w:beforeLines="50" w:before="180" w:line="340" w:lineRule="exact"/>
        <w:ind w:leftChars="0"/>
      </w:pPr>
      <w:r>
        <w:rPr>
          <w:rFonts w:hint="eastAsia"/>
        </w:rPr>
        <w:t>簡易執行</w:t>
      </w:r>
      <w:r>
        <w:rPr>
          <w:rFonts w:hint="eastAsia"/>
          <w:lang w:val="pt-PT"/>
        </w:rPr>
        <w:t>：以判決為執行名義</w:t>
      </w:r>
    </w:p>
    <w:p w:rsidR="00C625C4" w:rsidRDefault="00C625C4" w:rsidP="00C625C4">
      <w:pPr>
        <w:spacing w:line="340" w:lineRule="exact"/>
      </w:pPr>
    </w:p>
    <w:p w:rsidR="00C625C4" w:rsidRDefault="00C625C4" w:rsidP="00C625C4">
      <w:pPr>
        <w:widowControl/>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p>
    <w:p w:rsidR="00C625C4" w:rsidRPr="00AE2FEF" w:rsidRDefault="00C625C4" w:rsidP="00C625C4">
      <w:pPr>
        <w:ind w:left="2400"/>
        <w:rPr>
          <w:rFonts w:ascii="Times New Roman" w:hAnsi="Times New Roman" w:cs="Times New Roman"/>
          <w:color w:val="333333"/>
          <w:szCs w:val="24"/>
          <w:lang w:val="pt-PT"/>
        </w:rPr>
      </w:pPr>
      <w:r>
        <w:rPr>
          <w:rFonts w:ascii="Times New Roman" w:hAnsi="Times New Roman" w:cs="Times New Roman" w:hint="eastAsia"/>
          <w:noProof/>
          <w:color w:val="333333"/>
          <w:szCs w:val="24"/>
        </w:rPr>
        <mc:AlternateContent>
          <mc:Choice Requires="wps">
            <w:drawing>
              <wp:anchor distT="0" distB="0" distL="114300" distR="114300" simplePos="0" relativeHeight="251659264" behindDoc="0" locked="0" layoutInCell="1" allowOverlap="1" wp14:anchorId="0EAC5BE2" wp14:editId="054DAE5E">
                <wp:simplePos x="0" y="0"/>
                <wp:positionH relativeFrom="column">
                  <wp:posOffset>707923</wp:posOffset>
                </wp:positionH>
                <wp:positionV relativeFrom="paragraph">
                  <wp:posOffset>117987</wp:posOffset>
                </wp:positionV>
                <wp:extent cx="1246238" cy="235974"/>
                <wp:effectExtent l="0" t="76200" r="68580" b="31115"/>
                <wp:wrapNone/>
                <wp:docPr id="1" name="直線單箭頭接點 1"/>
                <wp:cNvGraphicFramePr/>
                <a:graphic xmlns:a="http://schemas.openxmlformats.org/drawingml/2006/main">
                  <a:graphicData uri="http://schemas.microsoft.com/office/word/2010/wordprocessingShape">
                    <wps:wsp>
                      <wps:cNvCnPr/>
                      <wps:spPr>
                        <a:xfrm flipV="1">
                          <a:off x="0" y="0"/>
                          <a:ext cx="1246238" cy="2359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1" o:spid="_x0000_s1026" type="#_x0000_t32" style="position:absolute;margin-left:55.75pt;margin-top:9.3pt;width:98.15pt;height:18.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" strokecolor="#4a7ebb">
                <v:stroke endarrow="open"/>
              </v:shape>
            </w:pict>
          </mc:Fallback>
        </mc:AlternateContent>
      </w:r>
      <w:r>
        <w:rPr>
          <w:rFonts w:ascii="Times New Roman" w:hAnsi="Times New Roman" w:cs="Times New Roman" w:hint="eastAsia"/>
          <w:color w:val="333333"/>
          <w:szCs w:val="24"/>
          <w:lang w:val="pt-PT"/>
        </w:rPr>
        <w:t xml:space="preserve">　　　</w:t>
      </w:r>
      <w:r w:rsidRPr="00AE2FEF">
        <w:rPr>
          <w:rFonts w:ascii="Times New Roman" w:hAnsi="Times New Roman" w:cs="Times New Roman"/>
          <w:color w:val="333333"/>
          <w:szCs w:val="24"/>
          <w:lang w:val="pt-PT"/>
        </w:rPr>
        <w:t>普通保全程序</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326</w:t>
      </w:r>
      <w:r w:rsidRPr="00605C7F">
        <w:rPr>
          <w:rFonts w:ascii="Times New Roman" w:hAnsi="Times New Roman" w:cs="Times New Roman"/>
          <w:color w:val="333333"/>
          <w:szCs w:val="24"/>
          <w:lang w:val="pt-PT"/>
        </w:rPr>
        <w:t>°</w:t>
      </w:r>
      <w:r w:rsidRPr="00605C7F">
        <w:rPr>
          <w:rFonts w:ascii="Times New Roman" w:hAnsi="Times New Roman" w:cs="Times New Roman" w:hint="eastAsia"/>
          <w:color w:val="333333"/>
          <w:szCs w:val="24"/>
          <w:lang w:val="pt-PT"/>
        </w:rPr>
        <w:t xml:space="preserve"> - 337</w:t>
      </w:r>
      <w:r w:rsidRPr="00605C7F">
        <w:rPr>
          <w:rFonts w:ascii="Times New Roman" w:hAnsi="Times New Roman" w:cs="Times New Roman"/>
          <w:color w:val="333333"/>
          <w:szCs w:val="24"/>
          <w:lang w:val="pt-PT"/>
        </w:rPr>
        <w:t>°</w:t>
      </w:r>
      <w:r>
        <w:rPr>
          <w:rFonts w:ascii="Times New Roman" w:hAnsi="Times New Roman" w:cs="Times New Roman" w:hint="eastAsia"/>
          <w:color w:val="333333"/>
          <w:szCs w:val="24"/>
          <w:lang w:val="pt-PT"/>
        </w:rPr>
        <w:t>）</w:t>
      </w:r>
    </w:p>
    <w:p w:rsidR="00C625C4" w:rsidRPr="00AE2FEF" w:rsidRDefault="00C625C4" w:rsidP="00C625C4">
      <w:pPr>
        <w:rPr>
          <w:rFonts w:ascii="Times New Roman" w:hAnsi="Times New Roman" w:cs="Times New Roman"/>
          <w:color w:val="333333"/>
          <w:szCs w:val="24"/>
          <w:lang w:val="pt-PT"/>
        </w:rPr>
      </w:pPr>
      <w:r>
        <w:rPr>
          <w:rFonts w:ascii="Times New Roman" w:hAnsi="Times New Roman" w:cs="Times New Roman"/>
          <w:noProof/>
          <w:color w:val="333333"/>
          <w:szCs w:val="24"/>
        </w:rPr>
        <mc:AlternateContent>
          <mc:Choice Requires="wps">
            <w:drawing>
              <wp:anchor distT="0" distB="0" distL="114300" distR="114300" simplePos="0" relativeHeight="251660288" behindDoc="0" locked="0" layoutInCell="1" allowOverlap="1" wp14:anchorId="102707A5" wp14:editId="445D00F6">
                <wp:simplePos x="0" y="0"/>
                <wp:positionH relativeFrom="column">
                  <wp:posOffset>707923</wp:posOffset>
                </wp:positionH>
                <wp:positionV relativeFrom="paragraph">
                  <wp:posOffset>124972</wp:posOffset>
                </wp:positionV>
                <wp:extent cx="1245870" cy="206867"/>
                <wp:effectExtent l="0" t="0" r="68580" b="98425"/>
                <wp:wrapNone/>
                <wp:docPr id="2" name="直線單箭頭接點 2"/>
                <wp:cNvGraphicFramePr/>
                <a:graphic xmlns:a="http://schemas.openxmlformats.org/drawingml/2006/main">
                  <a:graphicData uri="http://schemas.microsoft.com/office/word/2010/wordprocessingShape">
                    <wps:wsp>
                      <wps:cNvCnPr/>
                      <wps:spPr>
                        <a:xfrm>
                          <a:off x="0" y="0"/>
                          <a:ext cx="1245870" cy="2068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 o:spid="_x0000_s1026" type="#_x0000_t32" style="position:absolute;margin-left:55.75pt;margin-top:9.85pt;width:98.1pt;height:16.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" strokecolor="#4a7ebb">
                <v:stroke endarrow="open"/>
              </v:shape>
            </w:pict>
          </mc:Fallback>
        </mc:AlternateContent>
      </w:r>
      <w:r w:rsidRPr="00AE2FEF">
        <w:rPr>
          <w:rFonts w:ascii="Times New Roman" w:hAnsi="Times New Roman" w:cs="Times New Roman"/>
          <w:color w:val="333333"/>
          <w:szCs w:val="24"/>
          <w:lang w:val="pt-PT"/>
        </w:rPr>
        <w:t>保全程序</w:t>
      </w:r>
    </w:p>
    <w:p w:rsidR="00C625C4" w:rsidRPr="00AE2FEF" w:rsidRDefault="00C625C4" w:rsidP="00C625C4">
      <w:pPr>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 xml:space="preserve">　　　　　　　　　　　　　特定保全程序</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338</w:t>
      </w:r>
      <w:r w:rsidRPr="00F51D7E">
        <w:rPr>
          <w:rFonts w:ascii="Times New Roman" w:hAnsi="Times New Roman" w:cs="Times New Roman"/>
          <w:color w:val="333333"/>
          <w:szCs w:val="24"/>
          <w:lang w:val="pt-PT"/>
        </w:rPr>
        <w:t>°</w:t>
      </w:r>
      <w:r w:rsidRPr="00F51D7E">
        <w:rPr>
          <w:rFonts w:ascii="Times New Roman" w:hAnsi="Times New Roman" w:cs="Times New Roman" w:hint="eastAsia"/>
          <w:color w:val="333333"/>
          <w:szCs w:val="24"/>
          <w:lang w:val="pt-PT"/>
        </w:rPr>
        <w:t xml:space="preserve"> - 368</w:t>
      </w:r>
      <w:r w:rsidRPr="00F51D7E">
        <w:rPr>
          <w:rFonts w:ascii="Times New Roman" w:hAnsi="Times New Roman" w:cs="Times New Roman"/>
          <w:color w:val="333333"/>
          <w:szCs w:val="24"/>
          <w:lang w:val="pt-PT"/>
        </w:rPr>
        <w:t>°</w:t>
      </w:r>
      <w:r>
        <w:rPr>
          <w:rFonts w:ascii="Times New Roman" w:hAnsi="Times New Roman" w:cs="Times New Roman" w:hint="eastAsia"/>
          <w:color w:val="333333"/>
          <w:szCs w:val="24"/>
          <w:lang w:val="pt-PT"/>
        </w:rPr>
        <w:t>）</w:t>
      </w:r>
    </w:p>
    <w:p w:rsidR="00C625C4" w:rsidRDefault="00C625C4" w:rsidP="00C625C4">
      <w:pPr>
        <w:rPr>
          <w:rFonts w:ascii="Times New Roman" w:hAnsi="Times New Roman" w:cs="Times New Roman"/>
          <w:color w:val="FF0000"/>
          <w:szCs w:val="24"/>
          <w:lang w:val="pt-PT"/>
        </w:rPr>
      </w:pPr>
    </w:p>
    <w:p w:rsidR="00C625C4" w:rsidRDefault="00C625C4" w:rsidP="00C625C4">
      <w:pPr>
        <w:rPr>
          <w:rFonts w:ascii="Times New Roman" w:hAnsi="Times New Roman" w:cs="Times New Roman"/>
          <w:color w:val="FF0000"/>
          <w:szCs w:val="24"/>
          <w:lang w:val="pt-PT"/>
        </w:rPr>
      </w:pPr>
    </w:p>
    <w:p w:rsidR="00C625C4" w:rsidRPr="00200939" w:rsidRDefault="00C625C4" w:rsidP="00C625C4">
      <w:pPr>
        <w:jc w:val="center"/>
        <w:rPr>
          <w:rFonts w:ascii="Times New Roman" w:hAnsi="Times New Roman" w:cs="Times New Roman"/>
          <w:b/>
          <w:sz w:val="28"/>
          <w:szCs w:val="28"/>
          <w:u w:val="single"/>
          <w:shd w:val="pct15" w:color="auto" w:fill="FFFFFF"/>
          <w:lang w:val="pt-PT"/>
        </w:rPr>
      </w:pPr>
      <w:r w:rsidRPr="00200939">
        <w:rPr>
          <w:rFonts w:ascii="Times New Roman" w:hAnsi="Times New Roman" w:cs="Times New Roman" w:hint="eastAsia"/>
          <w:b/>
          <w:sz w:val="28"/>
          <w:szCs w:val="28"/>
          <w:u w:val="single"/>
          <w:shd w:val="pct15" w:color="auto" w:fill="FFFFFF"/>
          <w:lang w:val="pt-PT"/>
        </w:rPr>
        <w:t>普通保全程序</w:t>
      </w:r>
    </w:p>
    <w:p w:rsidR="00C625C4" w:rsidRPr="00200939" w:rsidRDefault="00C625C4" w:rsidP="00C625C4">
      <w:pPr>
        <w:rPr>
          <w:rFonts w:ascii="Times New Roman" w:hAnsi="Times New Roman" w:cs="Times New Roman"/>
          <w:b/>
          <w:color w:val="FF0000"/>
          <w:szCs w:val="24"/>
          <w:lang w:val="pt-PT"/>
        </w:rPr>
      </w:pPr>
    </w:p>
    <w:p w:rsidR="00C625C4" w:rsidRDefault="00C625C4" w:rsidP="00C625C4">
      <w:pPr>
        <w:ind w:firstLine="480"/>
        <w:jc w:val="both"/>
        <w:rPr>
          <w:rFonts w:ascii="Times New Roman" w:hAnsi="Times New Roman" w:cs="Times New Roman"/>
          <w:color w:val="FF0000"/>
          <w:szCs w:val="24"/>
          <w:lang w:val="pt-PT"/>
        </w:rPr>
      </w:pPr>
      <w:proofErr w:type="gramStart"/>
      <w:r>
        <w:rPr>
          <w:rFonts w:ascii="Times New Roman" w:hAnsi="Times New Roman" w:cs="Times New Roman" w:hint="eastAsia"/>
          <w:color w:val="FF0000"/>
          <w:szCs w:val="24"/>
          <w:lang w:val="pt-PT"/>
        </w:rPr>
        <w:t>（</w:t>
      </w:r>
      <w:proofErr w:type="gramEnd"/>
      <w:r w:rsidRPr="00AE2FEF">
        <w:rPr>
          <w:rFonts w:ascii="Times New Roman" w:hAnsi="Times New Roman" w:cs="Times New Roman"/>
          <w:color w:val="FF0000"/>
          <w:szCs w:val="24"/>
          <w:lang w:val="pt-PT"/>
        </w:rPr>
        <w:t>Ac. 898/2015 do TSI</w:t>
      </w:r>
      <w:proofErr w:type="gramStart"/>
      <w:r>
        <w:rPr>
          <w:rFonts w:ascii="Times New Roman" w:hAnsi="Times New Roman" w:cs="Times New Roman" w:hint="eastAsia"/>
          <w:color w:val="FF0000"/>
          <w:szCs w:val="24"/>
          <w:lang w:val="pt-PT"/>
        </w:rPr>
        <w:t>）</w:t>
      </w:r>
      <w:proofErr w:type="gramEnd"/>
    </w:p>
    <w:p w:rsidR="00C625C4" w:rsidRDefault="00C625C4" w:rsidP="00C625C4">
      <w:pPr>
        <w:jc w:val="both"/>
        <w:rPr>
          <w:rFonts w:ascii="Times New Roman" w:hAnsi="Times New Roman" w:cs="Times New Roman"/>
          <w:color w:val="333333"/>
          <w:szCs w:val="24"/>
          <w:shd w:val="pct15" w:color="auto" w:fill="FFFFFF"/>
          <w:lang w:val="pt-PT"/>
        </w:rPr>
      </w:pPr>
    </w:p>
    <w:p w:rsidR="00C625C4" w:rsidRDefault="00C625C4" w:rsidP="00C625C4">
      <w:pPr>
        <w:ind w:firstLine="480"/>
        <w:jc w:val="both"/>
        <w:rPr>
          <w:rFonts w:ascii="Times New Roman" w:hAnsi="Times New Roman" w:cs="Times New Roman"/>
          <w:color w:val="333333"/>
          <w:szCs w:val="24"/>
          <w:lang w:val="pt-PT"/>
        </w:rPr>
      </w:pPr>
      <w:r w:rsidRPr="00AE2FEF">
        <w:rPr>
          <w:rFonts w:ascii="Times New Roman" w:hAnsi="Times New Roman" w:cs="Times New Roman"/>
          <w:color w:val="333333"/>
          <w:szCs w:val="24"/>
          <w:lang w:val="pt-PT"/>
        </w:rPr>
        <w:t>Para o decretamento da providência comum requerida, é necessário verificar cumulativamente os seguintes requisitos:</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a aparência de um direito e a possibilidade séria da sua existência</w:t>
      </w:r>
      <w:r w:rsidRPr="00AE2FEF">
        <w:rPr>
          <w:rFonts w:ascii="Times New Roman" w:hAnsi="Times New Roman" w:cs="Times New Roman"/>
          <w:color w:val="333333"/>
          <w:szCs w:val="24"/>
          <w:highlight w:val="yellow"/>
          <w:lang w:val="pt-PT"/>
        </w:rPr>
        <w:t>（</w:t>
      </w:r>
      <w:r w:rsidRPr="00605C7F">
        <w:rPr>
          <w:rFonts w:ascii="Times New Roman" w:hAnsi="Times New Roman" w:cs="Times New Roman"/>
          <w:i/>
          <w:color w:val="333333"/>
          <w:szCs w:val="24"/>
          <w:highlight w:val="yellow"/>
          <w:lang w:val="pt-PT"/>
        </w:rPr>
        <w:t>fumo boni juris</w:t>
      </w:r>
      <w:r w:rsidRPr="00AE2FEF">
        <w:rPr>
          <w:rFonts w:ascii="Times New Roman" w:hAnsi="Times New Roman" w:cs="Times New Roman"/>
          <w:color w:val="333333"/>
          <w:szCs w:val="24"/>
          <w:highlight w:val="yellow"/>
          <w:lang w:val="pt-PT"/>
        </w:rPr>
        <w:t>權利表面存在）</w:t>
      </w:r>
      <w:r w:rsidRPr="00AE2FEF">
        <w:rPr>
          <w:rFonts w:ascii="Times New Roman" w:hAnsi="Times New Roman" w:cs="Times New Roman"/>
          <w:color w:val="333333"/>
          <w:szCs w:val="24"/>
          <w:highlight w:val="yellow"/>
          <w:lang w:val="pt-PT"/>
        </w:rPr>
        <w:t>- 332°/1</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o fundado receio de que esse direito sofra lesão grave e de difícil reparação</w:t>
      </w:r>
      <w:r w:rsidRPr="00AE2FEF">
        <w:rPr>
          <w:rFonts w:ascii="Times New Roman" w:hAnsi="Times New Roman" w:cs="Times New Roman"/>
          <w:color w:val="333333"/>
          <w:szCs w:val="24"/>
          <w:highlight w:val="yellow"/>
          <w:lang w:val="pt-PT"/>
        </w:rPr>
        <w:t>（權利受嚴重及難以彌補之侵害）</w:t>
      </w:r>
      <w:r w:rsidRPr="00AE2FEF">
        <w:rPr>
          <w:rFonts w:ascii="Times New Roman" w:hAnsi="Times New Roman" w:cs="Times New Roman"/>
          <w:color w:val="333333"/>
          <w:szCs w:val="24"/>
          <w:highlight w:val="yellow"/>
          <w:lang w:val="pt-PT"/>
        </w:rPr>
        <w:t>- 326°/1</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a inaplicabilidade de qualquer um dos procedimentos cautelares especificados</w:t>
      </w:r>
      <w:r w:rsidRPr="00AE2FEF">
        <w:rPr>
          <w:rFonts w:ascii="Times New Roman" w:hAnsi="Times New Roman" w:cs="Times New Roman"/>
          <w:color w:val="333333"/>
          <w:szCs w:val="24"/>
          <w:highlight w:val="yellow"/>
          <w:lang w:val="pt-PT"/>
        </w:rPr>
        <w:t>（不屬任</w:t>
      </w:r>
      <w:proofErr w:type="gramStart"/>
      <w:r w:rsidRPr="00AE2FEF">
        <w:rPr>
          <w:rFonts w:ascii="Times New Roman" w:hAnsi="Times New Roman" w:cs="Times New Roman"/>
          <w:color w:val="333333"/>
          <w:szCs w:val="24"/>
          <w:highlight w:val="yellow"/>
          <w:lang w:val="pt-PT"/>
        </w:rPr>
        <w:t>一</w:t>
      </w:r>
      <w:proofErr w:type="gramEnd"/>
      <w:r w:rsidRPr="00AE2FEF">
        <w:rPr>
          <w:rFonts w:ascii="Times New Roman" w:hAnsi="Times New Roman" w:cs="Times New Roman"/>
          <w:color w:val="333333"/>
          <w:szCs w:val="24"/>
          <w:highlight w:val="yellow"/>
          <w:lang w:val="pt-PT"/>
        </w:rPr>
        <w:t>特定保全程）</w:t>
      </w:r>
      <w:r>
        <w:rPr>
          <w:rFonts w:ascii="Times New Roman" w:hAnsi="Times New Roman" w:cs="Times New Roman" w:hint="eastAsia"/>
          <w:color w:val="333333"/>
          <w:szCs w:val="24"/>
          <w:lang w:val="pt-PT"/>
        </w:rPr>
        <w:t>- 326</w:t>
      </w:r>
      <w:r>
        <w:rPr>
          <w:rFonts w:ascii="Times New Roman" w:hAnsi="Times New Roman" w:cs="Times New Roman"/>
          <w:color w:val="333333"/>
          <w:szCs w:val="24"/>
        </w:rPr>
        <w:t>°</w:t>
      </w:r>
      <w:r>
        <w:rPr>
          <w:rFonts w:ascii="Times New Roman" w:hAnsi="Times New Roman" w:cs="Times New Roman" w:hint="eastAsia"/>
          <w:color w:val="333333"/>
          <w:szCs w:val="24"/>
        </w:rPr>
        <w:t>/1</w:t>
      </w:r>
      <w:r w:rsidRPr="00AE2FEF">
        <w:rPr>
          <w:rFonts w:ascii="Times New Roman" w:hAnsi="Times New Roman" w:cs="Times New Roman"/>
          <w:color w:val="333333"/>
          <w:szCs w:val="24"/>
          <w:lang w:val="pt-PT"/>
        </w:rPr>
        <w:t>;</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 xml:space="preserve">a adequação da providência requerida à remoção do </w:t>
      </w:r>
      <w:r w:rsidRPr="00605C7F">
        <w:rPr>
          <w:rFonts w:ascii="Times New Roman" w:hAnsi="Times New Roman" w:cs="Times New Roman"/>
          <w:i/>
          <w:color w:val="333333"/>
          <w:szCs w:val="24"/>
          <w:lang w:val="pt-PT"/>
        </w:rPr>
        <w:t>periculum in mora</w:t>
      </w:r>
      <w:r w:rsidRPr="00AE2FEF">
        <w:rPr>
          <w:rFonts w:ascii="Times New Roman" w:hAnsi="Times New Roman" w:cs="Times New Roman"/>
          <w:color w:val="333333"/>
          <w:szCs w:val="24"/>
          <w:lang w:val="pt-PT"/>
        </w:rPr>
        <w:t xml:space="preserve"> concretamente verificado, assegurando a efectividade do direito ameaçado</w:t>
      </w:r>
      <w:r w:rsidRPr="00AE2FEF">
        <w:rPr>
          <w:rFonts w:ascii="Times New Roman" w:hAnsi="Times New Roman" w:cs="Times New Roman"/>
          <w:color w:val="333333"/>
          <w:szCs w:val="24"/>
          <w:highlight w:val="yellow"/>
          <w:lang w:val="pt-PT"/>
        </w:rPr>
        <w:t>（</w:t>
      </w:r>
      <w:r w:rsidRPr="00DE22F3">
        <w:rPr>
          <w:rFonts w:ascii="Times New Roman" w:hAnsi="Times New Roman" w:cs="Times New Roman"/>
          <w:i/>
          <w:color w:val="333333"/>
          <w:szCs w:val="24"/>
          <w:highlight w:val="yellow"/>
          <w:lang w:val="pt-PT"/>
        </w:rPr>
        <w:t>periculum in mora</w:t>
      </w:r>
      <w:r w:rsidRPr="00AE2FEF">
        <w:rPr>
          <w:rFonts w:ascii="Times New Roman" w:hAnsi="Times New Roman" w:cs="Times New Roman"/>
          <w:color w:val="333333"/>
          <w:szCs w:val="24"/>
          <w:highlight w:val="yellow"/>
          <w:lang w:val="pt-PT"/>
        </w:rPr>
        <w:t>遲延的危險</w:t>
      </w:r>
      <w:r w:rsidRPr="00AE2FEF">
        <w:rPr>
          <w:rFonts w:ascii="Times New Roman" w:hAnsi="Times New Roman" w:cs="Times New Roman"/>
          <w:color w:val="333333"/>
          <w:szCs w:val="24"/>
          <w:highlight w:val="yellow"/>
          <w:lang w:val="pt-PT"/>
        </w:rPr>
        <w:t xml:space="preserve"> </w:t>
      </w:r>
      <w:proofErr w:type="gramStart"/>
      <w:r w:rsidRPr="00AE2FEF">
        <w:rPr>
          <w:rFonts w:ascii="Times New Roman" w:hAnsi="Times New Roman" w:cs="Times New Roman"/>
          <w:color w:val="333333"/>
          <w:szCs w:val="24"/>
          <w:highlight w:val="yellow"/>
          <w:lang w:val="pt-PT"/>
        </w:rPr>
        <w:t>–</w:t>
      </w:r>
      <w:proofErr w:type="gramEnd"/>
      <w:r w:rsidRPr="00AE2FEF">
        <w:rPr>
          <w:rFonts w:ascii="Times New Roman" w:hAnsi="Times New Roman" w:cs="Times New Roman"/>
          <w:color w:val="333333"/>
          <w:szCs w:val="24"/>
          <w:highlight w:val="yellow"/>
          <w:lang w:val="pt-PT"/>
        </w:rPr>
        <w:t xml:space="preserve"> 327°/1</w:t>
      </w:r>
      <w:r w:rsidRPr="00AE2FEF">
        <w:rPr>
          <w:rFonts w:ascii="Times New Roman" w:hAnsi="Times New Roman" w:cs="Times New Roman"/>
          <w:color w:val="333333"/>
          <w:szCs w:val="24"/>
          <w:highlight w:val="yellow"/>
          <w:lang w:val="pt-PT"/>
        </w:rPr>
        <w:t>）</w:t>
      </w:r>
      <w:r w:rsidRPr="00AE2FEF">
        <w:rPr>
          <w:rFonts w:ascii="Times New Roman" w:hAnsi="Times New Roman" w:cs="Times New Roman"/>
          <w:color w:val="333333"/>
          <w:szCs w:val="24"/>
          <w:lang w:val="pt-PT"/>
        </w:rPr>
        <w:t>e</w:t>
      </w:r>
    </w:p>
    <w:p w:rsidR="00C625C4" w:rsidRPr="00AE2FE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 xml:space="preserve">a insusceptibilidade de tal providência implicar um prejuízo superior ao dano que com ela se pretende evitar </w:t>
      </w:r>
      <w:r w:rsidRPr="00AE2FEF">
        <w:rPr>
          <w:rFonts w:ascii="Times New Roman" w:hAnsi="Times New Roman" w:cs="Times New Roman"/>
          <w:color w:val="333333"/>
          <w:szCs w:val="24"/>
          <w:highlight w:val="yellow"/>
          <w:lang w:val="pt-PT"/>
        </w:rPr>
        <w:t>(332°/2</w:t>
      </w:r>
      <w:r w:rsidRPr="00AE2FEF">
        <w:rPr>
          <w:rFonts w:ascii="Times New Roman" w:hAnsi="Times New Roman" w:cs="Times New Roman"/>
          <w:color w:val="333333"/>
          <w:szCs w:val="24"/>
          <w:highlight w:val="yellow"/>
          <w:lang w:val="pt-PT"/>
        </w:rPr>
        <w:t>損害之利益明顯小於欲避免受到侵害之利益</w:t>
      </w:r>
      <w:r w:rsidRPr="00AE2FEF">
        <w:rPr>
          <w:rFonts w:ascii="Times New Roman" w:hAnsi="Times New Roman" w:cs="Times New Roman"/>
          <w:color w:val="333333"/>
          <w:szCs w:val="24"/>
          <w:highlight w:val="yellow"/>
          <w:lang w:val="pt-PT"/>
        </w:rPr>
        <w:t>)</w:t>
      </w:r>
      <w:r w:rsidRPr="00AE2FEF">
        <w:rPr>
          <w:rFonts w:ascii="Times New Roman" w:hAnsi="Times New Roman" w:cs="Times New Roman"/>
          <w:color w:val="333333"/>
          <w:szCs w:val="24"/>
          <w:lang w:val="pt-PT"/>
        </w:rPr>
        <w:t>.</w:t>
      </w:r>
    </w:p>
    <w:p w:rsidR="00C625C4" w:rsidRPr="00AE2FEF" w:rsidRDefault="00C625C4" w:rsidP="00C625C4">
      <w:pPr>
        <w:jc w:val="both"/>
        <w:rPr>
          <w:rFonts w:ascii="Times New Roman" w:hAnsi="Times New Roman" w:cs="Times New Roman"/>
          <w:color w:val="333333"/>
          <w:szCs w:val="24"/>
          <w:shd w:val="pct15" w:color="auto" w:fill="FFFFFF"/>
          <w:lang w:val="pt-PT"/>
        </w:rPr>
      </w:pPr>
    </w:p>
    <w:p w:rsidR="00C625C4" w:rsidRPr="00E47E8F" w:rsidRDefault="00C625C4" w:rsidP="00C625C4">
      <w:pPr>
        <w:jc w:val="center"/>
        <w:rPr>
          <w:rFonts w:ascii="Times New Roman" w:hAnsi="Times New Roman" w:cs="Times New Roman"/>
          <w:b/>
          <w:color w:val="333333"/>
          <w:sz w:val="28"/>
          <w:szCs w:val="28"/>
          <w:shd w:val="pct15" w:color="auto" w:fill="FFFFFF"/>
          <w:lang w:val="pt-PT"/>
        </w:rPr>
      </w:pPr>
      <w:r w:rsidRPr="00E47E8F">
        <w:rPr>
          <w:rFonts w:ascii="Times New Roman" w:hAnsi="Times New Roman" w:cs="Times New Roman" w:hint="eastAsia"/>
          <w:b/>
          <w:color w:val="333333"/>
          <w:sz w:val="28"/>
          <w:szCs w:val="28"/>
          <w:shd w:val="pct15" w:color="auto" w:fill="FFFFFF"/>
          <w:lang w:val="pt-PT"/>
        </w:rPr>
        <w:t>特定保全程序</w:t>
      </w:r>
    </w:p>
    <w:p w:rsidR="00C625C4" w:rsidRDefault="00C625C4" w:rsidP="00C625C4">
      <w:pPr>
        <w:jc w:val="center"/>
        <w:rPr>
          <w:rFonts w:ascii="Times New Roman" w:hAnsi="Times New Roman" w:cs="Times New Roman"/>
          <w:color w:val="333333"/>
          <w:szCs w:val="24"/>
          <w:shd w:val="pct15" w:color="auto" w:fill="FFFFFF"/>
          <w:lang w:val="pt-PT"/>
        </w:rPr>
      </w:pPr>
      <w:r>
        <w:rPr>
          <w:rFonts w:ascii="Times New Roman" w:hAnsi="Times New Roman" w:cs="Times New Roman" w:hint="eastAsia"/>
          <w:color w:val="333333"/>
          <w:szCs w:val="24"/>
          <w:shd w:val="pct15" w:color="auto" w:fill="FFFFFF"/>
          <w:lang w:val="pt-PT"/>
        </w:rPr>
        <w:t>(</w:t>
      </w:r>
      <w:r>
        <w:rPr>
          <w:rFonts w:ascii="Times New Roman" w:hAnsi="Times New Roman" w:cs="Times New Roman" w:hint="eastAsia"/>
          <w:color w:val="333333"/>
          <w:szCs w:val="24"/>
          <w:shd w:val="pct15" w:color="auto" w:fill="FFFFFF"/>
          <w:lang w:val="pt-PT"/>
        </w:rPr>
        <w:t>要件按不同措施而異</w:t>
      </w:r>
      <w:r>
        <w:rPr>
          <w:rFonts w:ascii="Times New Roman" w:hAnsi="Times New Roman" w:cs="Times New Roman" w:hint="eastAsia"/>
          <w:color w:val="333333"/>
          <w:szCs w:val="24"/>
          <w:shd w:val="pct15" w:color="auto" w:fill="FFFFFF"/>
          <w:lang w:val="pt-PT"/>
        </w:rPr>
        <w:t>)</w:t>
      </w:r>
    </w:p>
    <w:p w:rsidR="00C625C4" w:rsidRDefault="00C625C4" w:rsidP="00C625C4">
      <w:pPr>
        <w:jc w:val="both"/>
        <w:rPr>
          <w:rFonts w:ascii="Times New Roman" w:hAnsi="Times New Roman" w:cs="Times New Roman"/>
          <w:color w:val="333333"/>
          <w:szCs w:val="24"/>
          <w:shd w:val="pct15" w:color="auto" w:fill="FFFFFF"/>
          <w:lang w:val="pt-PT"/>
        </w:rPr>
      </w:pP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sidRPr="00E47E8F">
        <w:rPr>
          <w:rFonts w:ascii="Times New Roman" w:hAnsi="Times New Roman" w:cs="Times New Roman" w:hint="eastAsia"/>
          <w:color w:val="333333"/>
          <w:szCs w:val="24"/>
          <w:lang w:val="pt-PT"/>
        </w:rPr>
        <w:t>占有之臨時返還</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338-340</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法人決議之中止執行（</w:t>
      </w:r>
      <w:r>
        <w:rPr>
          <w:rFonts w:ascii="Times New Roman" w:hAnsi="Times New Roman" w:cs="Times New Roman" w:hint="eastAsia"/>
          <w:color w:val="333333"/>
          <w:szCs w:val="24"/>
          <w:lang w:val="pt-PT"/>
        </w:rPr>
        <w:t>341-343</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臨時扶養（</w:t>
      </w:r>
      <w:r>
        <w:rPr>
          <w:rFonts w:ascii="Times New Roman" w:hAnsi="Times New Roman" w:cs="Times New Roman" w:hint="eastAsia"/>
          <w:color w:val="333333"/>
          <w:szCs w:val="24"/>
          <w:lang w:val="pt-PT"/>
        </w:rPr>
        <w:t>344-347</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裁定給予臨時彌補（</w:t>
      </w:r>
      <w:r>
        <w:rPr>
          <w:rFonts w:ascii="Times New Roman" w:hAnsi="Times New Roman" w:cs="Times New Roman" w:hint="eastAsia"/>
          <w:color w:val="333333"/>
          <w:szCs w:val="24"/>
          <w:lang w:val="pt-PT"/>
        </w:rPr>
        <w:t>348-350</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sidRPr="000142BE">
        <w:rPr>
          <w:rFonts w:ascii="Times New Roman" w:hAnsi="Times New Roman" w:cs="Times New Roman" w:hint="eastAsia"/>
          <w:color w:val="FF0000"/>
          <w:szCs w:val="24"/>
          <w:lang w:val="pt-PT"/>
        </w:rPr>
        <w:t>假扣押（</w:t>
      </w:r>
      <w:r w:rsidRPr="000142BE">
        <w:rPr>
          <w:rFonts w:ascii="Times New Roman" w:hAnsi="Times New Roman" w:cs="Times New Roman" w:hint="eastAsia"/>
          <w:color w:val="FF0000"/>
          <w:szCs w:val="24"/>
          <w:lang w:val="pt-PT"/>
        </w:rPr>
        <w:t>351-355</w:t>
      </w:r>
      <w:r w:rsidRPr="000142BE">
        <w:rPr>
          <w:rFonts w:ascii="Times New Roman" w:hAnsi="Times New Roman" w:cs="Times New Roman" w:hint="eastAsia"/>
          <w:color w:val="FF0000"/>
          <w:szCs w:val="24"/>
          <w:lang w:val="pt-PT"/>
        </w:rPr>
        <w:t>）</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lastRenderedPageBreak/>
        <w:t>新工程之禁制（</w:t>
      </w:r>
      <w:r>
        <w:rPr>
          <w:rFonts w:ascii="Times New Roman" w:hAnsi="Times New Roman" w:cs="Times New Roman" w:hint="eastAsia"/>
          <w:color w:val="333333"/>
          <w:szCs w:val="24"/>
          <w:lang w:val="pt-PT"/>
        </w:rPr>
        <w:t>356-361</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制作清單（</w:t>
      </w:r>
      <w:r>
        <w:rPr>
          <w:rFonts w:ascii="Times New Roman" w:hAnsi="Times New Roman" w:cs="Times New Roman" w:hint="eastAsia"/>
          <w:color w:val="333333"/>
          <w:szCs w:val="24"/>
          <w:lang w:val="pt-PT"/>
        </w:rPr>
        <w:t>362-368</w:t>
      </w:r>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p>
    <w:p w:rsidR="00C625C4" w:rsidRPr="005E514A" w:rsidRDefault="00C625C4" w:rsidP="00C625C4">
      <w:pPr>
        <w:jc w:val="center"/>
        <w:rPr>
          <w:rFonts w:ascii="標楷體" w:eastAsia="標楷體" w:hAnsi="標楷體" w:cs="Times New Roman"/>
          <w:color w:val="333333"/>
          <w:sz w:val="32"/>
          <w:szCs w:val="32"/>
          <w:lang w:val="pt-PT"/>
        </w:rPr>
      </w:pPr>
      <w:r w:rsidRPr="005E514A">
        <w:rPr>
          <w:rFonts w:ascii="標楷體" w:eastAsia="標楷體" w:hAnsi="標楷體" w:cs="Times New Roman" w:hint="eastAsia"/>
          <w:b/>
          <w:color w:val="333333"/>
          <w:sz w:val="32"/>
          <w:szCs w:val="32"/>
          <w:u w:val="single"/>
          <w:lang w:val="pt-PT"/>
        </w:rPr>
        <w:t>代位</w:t>
      </w:r>
      <w:proofErr w:type="gramStart"/>
      <w:r w:rsidRPr="005E514A">
        <w:rPr>
          <w:rFonts w:ascii="標楷體" w:eastAsia="標楷體" w:hAnsi="標楷體" w:cs="Times New Roman" w:hint="eastAsia"/>
          <w:b/>
          <w:color w:val="333333"/>
          <w:sz w:val="32"/>
          <w:szCs w:val="32"/>
          <w:u w:val="single"/>
          <w:lang w:val="pt-PT"/>
        </w:rPr>
        <w:t>之訴</w:t>
      </w:r>
      <w:r w:rsidRPr="005E514A">
        <w:rPr>
          <w:rFonts w:ascii="標楷體" w:eastAsia="標楷體" w:hAnsi="標楷體" w:cs="Times New Roman" w:hint="eastAsia"/>
          <w:color w:val="333333"/>
          <w:sz w:val="32"/>
          <w:szCs w:val="32"/>
          <w:lang w:val="pt-PT"/>
        </w:rPr>
        <w:t>與</w:t>
      </w:r>
      <w:r w:rsidRPr="005E514A">
        <w:rPr>
          <w:rFonts w:ascii="標楷體" w:eastAsia="標楷體" w:hAnsi="標楷體" w:cs="Times New Roman" w:hint="eastAsia"/>
          <w:b/>
          <w:color w:val="333333"/>
          <w:sz w:val="32"/>
          <w:szCs w:val="32"/>
          <w:u w:val="single"/>
          <w:lang w:val="pt-PT"/>
        </w:rPr>
        <w:t>保全</w:t>
      </w:r>
      <w:proofErr w:type="gramEnd"/>
      <w:r w:rsidRPr="005E514A">
        <w:rPr>
          <w:rFonts w:ascii="標楷體" w:eastAsia="標楷體" w:hAnsi="標楷體" w:cs="Times New Roman" w:hint="eastAsia"/>
          <w:b/>
          <w:color w:val="333333"/>
          <w:sz w:val="32"/>
          <w:szCs w:val="32"/>
          <w:u w:val="single"/>
          <w:lang w:val="pt-PT"/>
        </w:rPr>
        <w:t>措施</w:t>
      </w:r>
      <w:r w:rsidRPr="005E514A">
        <w:rPr>
          <w:rFonts w:ascii="標楷體" w:eastAsia="標楷體" w:hAnsi="標楷體" w:cs="Times New Roman" w:hint="eastAsia"/>
          <w:color w:val="333333"/>
          <w:sz w:val="32"/>
          <w:szCs w:val="32"/>
          <w:lang w:val="pt-PT"/>
        </w:rPr>
        <w:t>之間的關係</w:t>
      </w: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noProof/>
          <w:color w:val="333333"/>
          <w:szCs w:val="24"/>
        </w:rPr>
        <mc:AlternateContent>
          <mc:Choice Requires="wps">
            <w:drawing>
              <wp:anchor distT="0" distB="0" distL="114300" distR="114300" simplePos="0" relativeHeight="251667456" behindDoc="0" locked="0" layoutInCell="1" allowOverlap="1" wp14:anchorId="6AF0CB03" wp14:editId="32A9142C">
                <wp:simplePos x="0" y="0"/>
                <wp:positionH relativeFrom="column">
                  <wp:posOffset>995045</wp:posOffset>
                </wp:positionH>
                <wp:positionV relativeFrom="paragraph">
                  <wp:posOffset>168275</wp:posOffset>
                </wp:positionV>
                <wp:extent cx="596900" cy="45085"/>
                <wp:effectExtent l="0" t="19050" r="31750" b="31115"/>
                <wp:wrapNone/>
                <wp:docPr id="11" name="向右箭號 11"/>
                <wp:cNvGraphicFramePr/>
                <a:graphic xmlns:a="http://schemas.openxmlformats.org/drawingml/2006/main">
                  <a:graphicData uri="http://schemas.microsoft.com/office/word/2010/wordprocessingShape">
                    <wps:wsp>
                      <wps:cNvSpPr/>
                      <wps:spPr>
                        <a:xfrm flipV="1">
                          <a:off x="0" y="0"/>
                          <a:ext cx="5969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1" o:spid="_x0000_s1026" type="#_x0000_t13" style="position:absolute;margin-left:78.35pt;margin-top:13.25pt;width:47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" adj="20784" fillcolor="#4f81bd" strokecolor="#385d8a" strokeweight="2pt"/>
            </w:pict>
          </mc:Fallback>
        </mc:AlternateContent>
      </w:r>
      <w:r>
        <w:rPr>
          <w:rFonts w:ascii="Times New Roman" w:hAnsi="Times New Roman" w:cs="Times New Roman" w:hint="eastAsia"/>
          <w:noProof/>
          <w:color w:val="333333"/>
          <w:szCs w:val="24"/>
        </w:rPr>
        <mc:AlternateContent>
          <mc:Choice Requires="wps">
            <w:drawing>
              <wp:anchor distT="0" distB="0" distL="114300" distR="114300" simplePos="0" relativeHeight="251669504" behindDoc="0" locked="0" layoutInCell="1" allowOverlap="1" wp14:anchorId="1B77ACFC" wp14:editId="59340095">
                <wp:simplePos x="0" y="0"/>
                <wp:positionH relativeFrom="column">
                  <wp:posOffset>1591945</wp:posOffset>
                </wp:positionH>
                <wp:positionV relativeFrom="paragraph">
                  <wp:posOffset>168275</wp:posOffset>
                </wp:positionV>
                <wp:extent cx="66040" cy="1010285"/>
                <wp:effectExtent l="19050" t="0" r="29210" b="37465"/>
                <wp:wrapNone/>
                <wp:docPr id="13" name="向下箭號 13"/>
                <wp:cNvGraphicFramePr/>
                <a:graphic xmlns:a="http://schemas.openxmlformats.org/drawingml/2006/main">
                  <a:graphicData uri="http://schemas.microsoft.com/office/word/2010/wordprocessingShape">
                    <wps:wsp>
                      <wps:cNvSpPr/>
                      <wps:spPr>
                        <a:xfrm>
                          <a:off x="0" y="0"/>
                          <a:ext cx="66040" cy="10102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3" o:spid="_x0000_s1026" type="#_x0000_t67" style="position:absolute;margin-left:125.35pt;margin-top:13.25pt;width:5.2pt;height:79.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" adj="20894" fillcolor="#4f81bd" strokecolor="#385d8a" strokeweight="2pt"/>
            </w:pict>
          </mc:Fallback>
        </mc:AlternateConten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(1) </w:t>
      </w:r>
      <w:r>
        <w:rPr>
          <w:rFonts w:ascii="Times New Roman" w:hAnsi="Times New Roman" w:cs="Times New Roman" w:hint="eastAsia"/>
          <w:color w:val="333333"/>
          <w:szCs w:val="24"/>
          <w:lang w:val="pt-PT"/>
        </w:rPr>
        <w:t xml:space="preserve">假扣押　</w:t>
      </w:r>
      <w:r>
        <w:rPr>
          <w:rFonts w:ascii="Times New Roman" w:hAnsi="Times New Roman" w:cs="Times New Roman"/>
          <w:color w:val="333333"/>
          <w:szCs w:val="24"/>
          <w:lang w:val="pt-PT"/>
        </w:rPr>
        <w:t xml:space="preserve">            </w:t>
      </w:r>
      <w:r>
        <w:rPr>
          <w:rFonts w:ascii="Times New Roman" w:hAnsi="Times New Roman" w:cs="Times New Roman" w:hint="eastAsia"/>
          <w:color w:val="333333"/>
          <w:szCs w:val="24"/>
          <w:lang w:val="pt-PT"/>
        </w:rPr>
        <w:t>判決</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附案</w:t>
      </w:r>
      <w:r w:rsidRPr="006435A7">
        <w:rPr>
          <w:rFonts w:ascii="Times New Roman" w:hAnsi="Times New Roman" w:cs="Times New Roman" w:hint="eastAsia"/>
          <w:szCs w:val="24"/>
          <w:lang w:val="pt-PT"/>
        </w:rPr>
        <w:t>(</w:t>
      </w:r>
      <w:r w:rsidRPr="00A9187C">
        <w:rPr>
          <w:rFonts w:ascii="Times New Roman" w:hAnsi="Times New Roman" w:cs="Times New Roman"/>
          <w:color w:val="FF0000"/>
          <w:szCs w:val="24"/>
          <w:lang w:val="pt-PT"/>
        </w:rPr>
        <w:t>328°/3</w:t>
      </w:r>
      <w:r w:rsidRPr="006435A7">
        <w:rPr>
          <w:rFonts w:ascii="Times New Roman" w:hAnsi="Times New Roman" w:cs="Times New Roman" w:hint="eastAsia"/>
          <w:szCs w:val="24"/>
          <w:lang w:val="pt-PT"/>
        </w:rPr>
        <w:t>)</w: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上訴（</w:t>
      </w:r>
      <w:r w:rsidRPr="00EA377D">
        <w:rPr>
          <w:rFonts w:ascii="Times New Roman" w:hAnsi="Times New Roman" w:cs="Times New Roman" w:hint="eastAsia"/>
          <w:color w:val="FF0000"/>
          <w:szCs w:val="24"/>
          <w:lang w:val="pt-PT"/>
        </w:rPr>
        <w:t>333</w:t>
      </w:r>
      <w:r w:rsidRPr="00EA377D">
        <w:rPr>
          <w:rFonts w:ascii="Times New Roman" w:hAnsi="Times New Roman" w:cs="Times New Roman"/>
          <w:color w:val="FF0000"/>
          <w:szCs w:val="24"/>
        </w:rPr>
        <w:t>°</w:t>
      </w:r>
      <w:r w:rsidRPr="00EA377D">
        <w:rPr>
          <w:rFonts w:ascii="Times New Roman" w:hAnsi="Times New Roman" w:cs="Times New Roman" w:hint="eastAsia"/>
          <w:color w:val="FF0000"/>
          <w:szCs w:val="24"/>
          <w:lang w:val="pt-PT"/>
        </w:rPr>
        <w:t>/1/a</w:t>
      </w:r>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申辯（</w:t>
      </w:r>
      <w:r w:rsidRPr="00EA377D">
        <w:rPr>
          <w:rFonts w:ascii="Times New Roman" w:hAnsi="Times New Roman" w:cs="Times New Roman" w:hint="eastAsia"/>
          <w:color w:val="FF0000"/>
          <w:szCs w:val="24"/>
          <w:lang w:val="pt-PT"/>
        </w:rPr>
        <w:t>333</w:t>
      </w:r>
      <w:r w:rsidRPr="00EA377D">
        <w:rPr>
          <w:rFonts w:ascii="Times New Roman" w:hAnsi="Times New Roman" w:cs="Times New Roman"/>
          <w:color w:val="FF0000"/>
          <w:szCs w:val="24"/>
        </w:rPr>
        <w:t>°</w:t>
      </w:r>
      <w:r w:rsidRPr="00EA377D">
        <w:rPr>
          <w:rFonts w:ascii="Times New Roman" w:hAnsi="Times New Roman" w:cs="Times New Roman" w:hint="eastAsia"/>
          <w:color w:val="FF0000"/>
          <w:szCs w:val="24"/>
          <w:lang w:val="pt-PT"/>
        </w:rPr>
        <w:t>/1/b</w:t>
      </w:r>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ind w:firstLineChars="450" w:firstLine="1080"/>
        <w:jc w:val="both"/>
        <w:rPr>
          <w:rFonts w:ascii="Times New Roman" w:hAnsi="Times New Roman" w:cs="Times New Roman"/>
          <w:color w:val="333333"/>
          <w:szCs w:val="24"/>
          <w:lang w:val="pt-PT"/>
        </w:rPr>
      </w:pPr>
      <w:r>
        <w:rPr>
          <w:rFonts w:ascii="Times New Roman" w:hAnsi="Times New Roman" w:cs="Times New Roman" w:hint="eastAsia"/>
          <w:noProof/>
          <w:color w:val="333333"/>
          <w:szCs w:val="24"/>
        </w:rPr>
        <mc:AlternateContent>
          <mc:Choice Requires="wps">
            <w:drawing>
              <wp:anchor distT="0" distB="0" distL="114300" distR="114300" simplePos="0" relativeHeight="251668480" behindDoc="0" locked="0" layoutInCell="1" allowOverlap="1" wp14:anchorId="3B074772" wp14:editId="214CA8CC">
                <wp:simplePos x="0" y="0"/>
                <wp:positionH relativeFrom="column">
                  <wp:posOffset>1591761</wp:posOffset>
                </wp:positionH>
                <wp:positionV relativeFrom="paragraph">
                  <wp:posOffset>64381</wp:posOffset>
                </wp:positionV>
                <wp:extent cx="2838450" cy="45085"/>
                <wp:effectExtent l="0" t="19050" r="38100" b="31115"/>
                <wp:wrapNone/>
                <wp:docPr id="12" name="向右箭號 12"/>
                <wp:cNvGraphicFramePr/>
                <a:graphic xmlns:a="http://schemas.openxmlformats.org/drawingml/2006/main">
                  <a:graphicData uri="http://schemas.microsoft.com/office/word/2010/wordprocessingShape">
                    <wps:wsp>
                      <wps:cNvSpPr/>
                      <wps:spPr>
                        <a:xfrm>
                          <a:off x="0" y="0"/>
                          <a:ext cx="28384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向右箭號 12" o:spid="_x0000_s1026" type="#_x0000_t13" style="position:absolute;margin-left:125.35pt;margin-top:5.05pt;width:223.5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" adj="21428" fillcolor="#4f81bd" strokecolor="#385d8a" strokeweight="2pt"/>
            </w:pict>
          </mc:Fallback>
        </mc:AlternateContent>
      </w:r>
      <w:r>
        <w:rPr>
          <w:rFonts w:ascii="Times New Roman" w:hAnsi="Times New Roman" w:cs="Times New Roman" w:hint="eastAsia"/>
          <w:noProof/>
          <w:color w:val="333333"/>
          <w:szCs w:val="24"/>
        </w:rPr>
        <mc:AlternateContent>
          <mc:Choice Requires="wps">
            <w:drawing>
              <wp:anchor distT="0" distB="0" distL="114300" distR="114300" simplePos="0" relativeHeight="251671552" behindDoc="0" locked="0" layoutInCell="1" allowOverlap="1" wp14:anchorId="14F45F6C" wp14:editId="7DFD6662">
                <wp:simplePos x="0" y="0"/>
                <wp:positionH relativeFrom="column">
                  <wp:posOffset>4364908</wp:posOffset>
                </wp:positionH>
                <wp:positionV relativeFrom="paragraph">
                  <wp:posOffset>169606</wp:posOffset>
                </wp:positionV>
                <wp:extent cx="615" cy="398145"/>
                <wp:effectExtent l="95250" t="0" r="114300" b="59055"/>
                <wp:wrapNone/>
                <wp:docPr id="16" name="直線單箭頭接點 16"/>
                <wp:cNvGraphicFramePr/>
                <a:graphic xmlns:a="http://schemas.openxmlformats.org/drawingml/2006/main">
                  <a:graphicData uri="http://schemas.microsoft.com/office/word/2010/wordprocessingShape">
                    <wps:wsp>
                      <wps:cNvCnPr/>
                      <wps:spPr>
                        <a:xfrm flipH="1">
                          <a:off x="0" y="0"/>
                          <a:ext cx="615" cy="398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直線單箭頭接點 16" o:spid="_x0000_s1026" type="#_x0000_t32" style="position:absolute;margin-left:343.7pt;margin-top:13.35pt;width:.05pt;height:31.3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" strokecolor="#4a7ebb">
                <v:stroke endarrow="open"/>
              </v:shape>
            </w:pict>
          </mc:Fallback>
        </mc:AlternateContent>
      </w:r>
      <w:r>
        <w:rPr>
          <w:rFonts w:ascii="Times New Roman" w:hAnsi="Times New Roman" w:cs="Times New Roman" w:hint="eastAsia"/>
          <w:noProof/>
          <w:color w:val="333333"/>
          <w:szCs w:val="24"/>
        </w:rPr>
        <mc:AlternateContent>
          <mc:Choice Requires="wps">
            <w:drawing>
              <wp:anchor distT="0" distB="0" distL="114300" distR="114300" simplePos="0" relativeHeight="251670528" behindDoc="0" locked="0" layoutInCell="1" allowOverlap="1" wp14:anchorId="7D4DA79F" wp14:editId="27247FDD">
                <wp:simplePos x="0" y="0"/>
                <wp:positionH relativeFrom="column">
                  <wp:posOffset>1924665</wp:posOffset>
                </wp:positionH>
                <wp:positionV relativeFrom="paragraph">
                  <wp:posOffset>169606</wp:posOffset>
                </wp:positionV>
                <wp:extent cx="7374" cy="398207"/>
                <wp:effectExtent l="76200" t="0" r="107315" b="59055"/>
                <wp:wrapNone/>
                <wp:docPr id="15" name="直線單箭頭接點 15"/>
                <wp:cNvGraphicFramePr/>
                <a:graphic xmlns:a="http://schemas.openxmlformats.org/drawingml/2006/main">
                  <a:graphicData uri="http://schemas.microsoft.com/office/word/2010/wordprocessingShape">
                    <wps:wsp>
                      <wps:cNvCnPr/>
                      <wps:spPr>
                        <a:xfrm>
                          <a:off x="0" y="0"/>
                          <a:ext cx="7374" cy="39820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15" o:spid="_x0000_s1026" type="#_x0000_t32" style="position:absolute;margin-left:151.55pt;margin-top:13.35pt;width:.6pt;height:3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" strokecolor="#4a7ebb">
                <v:stroke endarrow="open"/>
              </v:shape>
            </w:pict>
          </mc:Fallback>
        </mc:AlternateContent>
      </w:r>
      <w:r>
        <w:rPr>
          <w:rFonts w:ascii="Times New Roman" w:hAnsi="Times New Roman" w:cs="Times New Roman" w:hint="eastAsia"/>
          <w:color w:val="333333"/>
          <w:szCs w:val="24"/>
          <w:lang w:val="pt-PT"/>
        </w:rPr>
        <w:t xml:space="preserve">(2) </w:t>
      </w:r>
      <w:r>
        <w:rPr>
          <w:rFonts w:ascii="Times New Roman" w:hAnsi="Times New Roman" w:cs="Times New Roman" w:hint="eastAsia"/>
          <w:color w:val="333333"/>
          <w:szCs w:val="24"/>
          <w:lang w:val="pt-PT"/>
        </w:rPr>
        <w:t>代位之訴</w:t>
      </w:r>
      <w:r>
        <w:rPr>
          <w:rFonts w:ascii="Times New Roman" w:hAnsi="Times New Roman" w:cs="Times New Roman" w:hint="eastAsia"/>
          <w:color w:val="333333"/>
          <w:szCs w:val="24"/>
          <w:lang w:val="pt-PT"/>
        </w:rPr>
        <w:t xml:space="preserve">  </w:t>
      </w:r>
    </w:p>
    <w:p w:rsidR="00C625C4" w:rsidRDefault="00C625C4" w:rsidP="00C625C4">
      <w:pPr>
        <w:ind w:firstLineChars="500" w:firstLine="120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（主案）</w: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　　宣告之訴</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　　　　　（</w:t>
      </w:r>
      <w:r>
        <w:rPr>
          <w:rFonts w:ascii="Times New Roman" w:hAnsi="Times New Roman" w:cs="Times New Roman"/>
          <w:color w:val="333333"/>
          <w:szCs w:val="24"/>
          <w:lang w:val="pt-PT"/>
        </w:rPr>
        <w:t>…</w:t>
      </w:r>
      <w:proofErr w:type="gramStart"/>
      <w:r>
        <w:rPr>
          <w:rFonts w:ascii="Times New Roman" w:hAnsi="Times New Roman" w:cs="Times New Roman"/>
          <w:color w:val="333333"/>
          <w:szCs w:val="24"/>
          <w:lang w:val="pt-PT"/>
        </w:rPr>
        <w:t>…</w:t>
      </w:r>
      <w:proofErr w:type="gramEnd"/>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傳喚</w:t>
      </w:r>
      <w:r>
        <w:rPr>
          <w:rFonts w:ascii="Times New Roman" w:hAnsi="Times New Roman" w:cs="Times New Roman"/>
          <w:color w:val="333333"/>
          <w:szCs w:val="24"/>
          <w:lang w:val="pt-PT"/>
        </w:rPr>
        <w:t xml:space="preserve">                             </w:t>
      </w:r>
      <w:r>
        <w:rPr>
          <w:rFonts w:ascii="Times New Roman" w:hAnsi="Times New Roman" w:cs="Times New Roman" w:hint="eastAsia"/>
          <w:color w:val="333333"/>
          <w:szCs w:val="24"/>
          <w:lang w:val="pt-PT"/>
        </w:rPr>
        <w:t>判決</w:t>
      </w:r>
    </w:p>
    <w:p w:rsidR="000E26DF" w:rsidRPr="00E07743" w:rsidRDefault="000E26DF" w:rsidP="00E07743">
      <w:pPr>
        <w:rPr>
          <w:szCs w:val="24"/>
          <w:lang w:val="pt-PT"/>
        </w:rPr>
      </w:pPr>
    </w:p>
    <w:p w:rsidR="00563DBE" w:rsidRPr="00446716" w:rsidRDefault="006B55B0" w:rsidP="004307BD">
      <w:pPr>
        <w:widowControl/>
        <w:jc w:val="center"/>
        <w:rPr>
          <w:b/>
          <w:sz w:val="36"/>
          <w:szCs w:val="36"/>
          <w:u w:val="single"/>
          <w:lang w:val="pt-PT"/>
        </w:rPr>
      </w:pPr>
      <w:r>
        <w:rPr>
          <w:lang w:val="pt-PT"/>
        </w:rPr>
        <w:br w:type="page"/>
      </w:r>
      <w:r w:rsidRPr="00446716">
        <w:rPr>
          <w:rFonts w:hint="eastAsia"/>
          <w:b/>
          <w:sz w:val="36"/>
          <w:szCs w:val="36"/>
          <w:u w:val="single"/>
          <w:lang w:val="pt-PT"/>
        </w:rPr>
        <w:lastRenderedPageBreak/>
        <w:t>（附件三）</w:t>
      </w:r>
    </w:p>
    <w:p w:rsidR="004307BD" w:rsidRPr="0086024B" w:rsidRDefault="004307BD" w:rsidP="004307BD">
      <w:pPr>
        <w:jc w:val="both"/>
        <w:rPr>
          <w:rFonts w:ascii="標楷體" w:eastAsia="標楷體" w:hAnsi="標楷體"/>
          <w:b/>
          <w:szCs w:val="24"/>
          <w:u w:val="single"/>
        </w:rPr>
      </w:pPr>
    </w:p>
    <w:p w:rsidR="004307BD" w:rsidRPr="00DF5A4F" w:rsidRDefault="004307BD" w:rsidP="004307BD">
      <w:pPr>
        <w:jc w:val="center"/>
        <w:rPr>
          <w:rFonts w:ascii="標楷體" w:eastAsia="標楷體" w:hAnsi="標楷體"/>
          <w:b/>
          <w:sz w:val="32"/>
          <w:szCs w:val="32"/>
          <w:u w:val="single"/>
        </w:rPr>
      </w:pPr>
      <w:r w:rsidRPr="00DF5A4F">
        <w:rPr>
          <w:rFonts w:ascii="標楷體" w:eastAsia="標楷體" w:hAnsi="標楷體" w:hint="eastAsia"/>
          <w:b/>
          <w:sz w:val="32"/>
          <w:szCs w:val="32"/>
          <w:u w:val="single"/>
        </w:rPr>
        <w:t>預約合同之功能</w:t>
      </w:r>
      <w:r>
        <w:rPr>
          <w:rStyle w:val="aa"/>
          <w:rFonts w:ascii="標楷體" w:eastAsia="標楷體" w:hAnsi="標楷體"/>
          <w:b/>
          <w:sz w:val="32"/>
          <w:szCs w:val="32"/>
          <w:u w:val="single"/>
        </w:rPr>
        <w:footnoteReference w:id="1"/>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延後法律效力之發生</w:t>
      </w:r>
    </w:p>
    <w:p w:rsidR="004307BD" w:rsidRPr="002C326E" w:rsidRDefault="004307BD" w:rsidP="004307BD">
      <w:pPr>
        <w:pStyle w:val="a3"/>
        <w:numPr>
          <w:ilvl w:val="0"/>
          <w:numId w:val="12"/>
        </w:numPr>
        <w:spacing w:line="400" w:lineRule="exact"/>
        <w:ind w:leftChars="0" w:left="964" w:hanging="482"/>
        <w:rPr>
          <w:rFonts w:ascii="標楷體" w:eastAsia="標楷體" w:hAnsi="標楷體"/>
          <w:sz w:val="20"/>
          <w:szCs w:val="20"/>
        </w:rPr>
      </w:pPr>
      <w:r w:rsidRPr="002C326E">
        <w:rPr>
          <w:rFonts w:ascii="標楷體" w:eastAsia="標楷體" w:hAnsi="標楷體" w:hint="eastAsia"/>
          <w:sz w:val="20"/>
          <w:szCs w:val="20"/>
        </w:rPr>
        <w:t>實際需要</w:t>
      </w:r>
      <w:r>
        <w:rPr>
          <w:rFonts w:ascii="標楷體" w:eastAsia="標楷體" w:hAnsi="標楷體" w:hint="eastAsia"/>
          <w:sz w:val="20"/>
          <w:szCs w:val="20"/>
        </w:rPr>
        <w:t>：</w:t>
      </w:r>
      <w:r w:rsidRPr="002C326E">
        <w:rPr>
          <w:rFonts w:ascii="標楷體" w:eastAsia="標楷體" w:hAnsi="標楷體" w:hint="eastAsia"/>
          <w:sz w:val="20"/>
          <w:szCs w:val="20"/>
        </w:rPr>
        <w:t>如需要銀行貸款（</w:t>
      </w:r>
      <w:r>
        <w:rPr>
          <w:rFonts w:ascii="標楷體" w:eastAsia="標楷體" w:hAnsi="標楷體"/>
          <w:sz w:val="20"/>
          <w:szCs w:val="20"/>
          <w:lang w:val="pt-PT"/>
        </w:rPr>
        <w:t>CC 682 ss</w:t>
      </w:r>
      <w:r w:rsidRPr="002C326E">
        <w:rPr>
          <w:rFonts w:ascii="標楷體" w:eastAsia="標楷體" w:hAnsi="標楷體" w:hint="eastAsia"/>
          <w:sz w:val="20"/>
          <w:szCs w:val="20"/>
        </w:rPr>
        <w:t>）</w:t>
      </w:r>
    </w:p>
    <w:p w:rsidR="004307BD" w:rsidRPr="00EB7C5E" w:rsidRDefault="004307BD" w:rsidP="004307BD">
      <w:pPr>
        <w:pStyle w:val="a3"/>
        <w:numPr>
          <w:ilvl w:val="0"/>
          <w:numId w:val="12"/>
        </w:numPr>
        <w:spacing w:line="400" w:lineRule="exact"/>
        <w:ind w:leftChars="0" w:left="964" w:hanging="482"/>
        <w:rPr>
          <w:rFonts w:ascii="標楷體" w:eastAsia="標楷體" w:hAnsi="標楷體"/>
          <w:sz w:val="20"/>
          <w:szCs w:val="20"/>
        </w:rPr>
      </w:pPr>
      <w:r w:rsidRPr="002C326E">
        <w:rPr>
          <w:rFonts w:ascii="標楷體" w:eastAsia="標楷體" w:hAnsi="標楷體" w:hint="eastAsia"/>
          <w:sz w:val="20"/>
          <w:szCs w:val="20"/>
        </w:rPr>
        <w:t>物權因合意而發生變動</w:t>
      </w:r>
      <w:r>
        <w:rPr>
          <w:rFonts w:ascii="標楷體" w:eastAsia="標楷體" w:hAnsi="標楷體" w:hint="eastAsia"/>
          <w:sz w:val="20"/>
          <w:szCs w:val="20"/>
        </w:rPr>
        <w:t>：</w:t>
      </w:r>
      <w:r>
        <w:rPr>
          <w:rFonts w:ascii="標楷體" w:eastAsia="標楷體" w:hAnsi="標楷體"/>
          <w:sz w:val="20"/>
          <w:szCs w:val="20"/>
          <w:lang w:val="pt-PT"/>
        </w:rPr>
        <w:t xml:space="preserve"> CC 402/1</w:t>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在本約合同前建立臨時的約束</w:t>
      </w:r>
    </w:p>
    <w:p w:rsidR="004307BD" w:rsidRDefault="004307BD" w:rsidP="004307BD">
      <w:pPr>
        <w:pStyle w:val="a3"/>
        <w:numPr>
          <w:ilvl w:val="0"/>
          <w:numId w:val="13"/>
        </w:numPr>
        <w:spacing w:line="400" w:lineRule="exact"/>
        <w:ind w:leftChars="0"/>
        <w:rPr>
          <w:rFonts w:ascii="標楷體" w:eastAsia="標楷體" w:hAnsi="標楷體"/>
          <w:sz w:val="20"/>
          <w:szCs w:val="20"/>
        </w:rPr>
      </w:pPr>
      <w:r>
        <w:rPr>
          <w:rFonts w:ascii="標楷體" w:eastAsia="標楷體" w:hAnsi="標楷體" w:hint="eastAsia"/>
          <w:sz w:val="20"/>
          <w:szCs w:val="20"/>
        </w:rPr>
        <w:t>適用制度：404、400/1</w:t>
      </w:r>
    </w:p>
    <w:p w:rsidR="004307BD" w:rsidRPr="00D83F80" w:rsidRDefault="004307BD" w:rsidP="004307BD">
      <w:pPr>
        <w:pStyle w:val="a3"/>
        <w:numPr>
          <w:ilvl w:val="0"/>
          <w:numId w:val="13"/>
        </w:numPr>
        <w:spacing w:line="400" w:lineRule="exact"/>
        <w:ind w:leftChars="0"/>
        <w:rPr>
          <w:rFonts w:ascii="標楷體" w:eastAsia="標楷體" w:hAnsi="標楷體"/>
          <w:sz w:val="20"/>
          <w:szCs w:val="20"/>
        </w:rPr>
      </w:pPr>
      <w:r>
        <w:rPr>
          <w:rFonts w:ascii="標楷體" w:eastAsia="標楷體" w:hAnsi="標楷體" w:hint="eastAsia"/>
          <w:sz w:val="20"/>
          <w:szCs w:val="20"/>
        </w:rPr>
        <w:t>但</w:t>
      </w:r>
      <w:r w:rsidRPr="002C326E">
        <w:rPr>
          <w:rFonts w:ascii="標楷體" w:eastAsia="標楷體" w:hAnsi="標楷體" w:hint="eastAsia"/>
          <w:sz w:val="20"/>
          <w:szCs w:val="20"/>
        </w:rPr>
        <w:t>容許當事人反悔</w:t>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合法地規避要式要件</w:t>
      </w:r>
    </w:p>
    <w:p w:rsidR="004307BD" w:rsidRPr="002C326E" w:rsidRDefault="004307BD" w:rsidP="004307BD">
      <w:pPr>
        <w:pStyle w:val="a3"/>
        <w:numPr>
          <w:ilvl w:val="0"/>
          <w:numId w:val="14"/>
        </w:numPr>
        <w:spacing w:line="240" w:lineRule="atLeast"/>
        <w:ind w:leftChars="0" w:left="964" w:hanging="482"/>
        <w:rPr>
          <w:rFonts w:ascii="標楷體" w:eastAsia="標楷體" w:hAnsi="標楷體"/>
          <w:sz w:val="20"/>
          <w:szCs w:val="20"/>
        </w:rPr>
      </w:pPr>
      <w:r w:rsidRPr="002C326E">
        <w:rPr>
          <w:rFonts w:ascii="標楷體" w:eastAsia="標楷體" w:hAnsi="標楷體" w:hint="eastAsia"/>
          <w:sz w:val="20"/>
          <w:szCs w:val="20"/>
        </w:rPr>
        <w:t>不動產買賣須以公證書簽訂</w:t>
      </w:r>
      <w:r>
        <w:rPr>
          <w:rFonts w:ascii="標楷體" w:eastAsia="標楷體" w:hAnsi="標楷體" w:hint="eastAsia"/>
          <w:sz w:val="20"/>
          <w:szCs w:val="20"/>
        </w:rPr>
        <w:t>：</w:t>
      </w:r>
      <w:r>
        <w:rPr>
          <w:rFonts w:ascii="標楷體" w:eastAsia="標楷體" w:hAnsi="標楷體"/>
          <w:sz w:val="20"/>
          <w:szCs w:val="20"/>
          <w:lang w:val="pt-PT"/>
        </w:rPr>
        <w:t xml:space="preserve">CC </w:t>
      </w:r>
      <w:r>
        <w:rPr>
          <w:rFonts w:ascii="標楷體" w:eastAsia="標楷體" w:hAnsi="標楷體" w:hint="eastAsia"/>
          <w:sz w:val="20"/>
          <w:szCs w:val="20"/>
        </w:rPr>
        <w:t>404</w:t>
      </w:r>
      <w:r>
        <w:rPr>
          <w:rFonts w:ascii="標楷體" w:eastAsia="標楷體" w:hAnsi="標楷體"/>
          <w:sz w:val="20"/>
          <w:szCs w:val="20"/>
        </w:rPr>
        <w:t>/2</w:t>
      </w:r>
      <w:r>
        <w:rPr>
          <w:rFonts w:ascii="標楷體" w:eastAsia="標楷體" w:hAnsi="標楷體" w:hint="eastAsia"/>
          <w:sz w:val="20"/>
          <w:szCs w:val="20"/>
        </w:rPr>
        <w:t>、</w:t>
      </w:r>
      <w:r w:rsidRPr="002C326E">
        <w:rPr>
          <w:rFonts w:ascii="標楷體" w:eastAsia="標楷體" w:hAnsi="標楷體" w:hint="eastAsia"/>
          <w:sz w:val="20"/>
          <w:szCs w:val="20"/>
        </w:rPr>
        <w:t>866；</w:t>
      </w:r>
      <w:r>
        <w:rPr>
          <w:rFonts w:ascii="標楷體" w:eastAsia="標楷體" w:hAnsi="標楷體" w:hint="eastAsia"/>
          <w:sz w:val="20"/>
          <w:szCs w:val="20"/>
        </w:rPr>
        <w:t>《</w:t>
      </w:r>
      <w:r w:rsidRPr="002C326E">
        <w:rPr>
          <w:rFonts w:ascii="標楷體" w:eastAsia="標楷體" w:hAnsi="標楷體" w:hint="eastAsia"/>
          <w:sz w:val="20"/>
          <w:szCs w:val="20"/>
        </w:rPr>
        <w:t>公證</w:t>
      </w:r>
      <w:r>
        <w:rPr>
          <w:rFonts w:ascii="標楷體" w:eastAsia="標楷體" w:hAnsi="標楷體" w:hint="eastAsia"/>
          <w:sz w:val="20"/>
          <w:szCs w:val="20"/>
        </w:rPr>
        <w:t>法典》第94條第1款</w:t>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合法地規避要物要件</w:t>
      </w:r>
    </w:p>
    <w:p w:rsidR="004307BD" w:rsidRPr="009D1BBF" w:rsidRDefault="004307BD" w:rsidP="004307BD">
      <w:pPr>
        <w:pStyle w:val="a3"/>
        <w:numPr>
          <w:ilvl w:val="0"/>
          <w:numId w:val="14"/>
        </w:numPr>
        <w:ind w:leftChars="0"/>
        <w:rPr>
          <w:rFonts w:ascii="標楷體" w:eastAsia="標楷體" w:hAnsi="標楷體"/>
          <w:sz w:val="20"/>
          <w:szCs w:val="20"/>
        </w:rPr>
      </w:pPr>
      <w:r>
        <w:rPr>
          <w:rFonts w:ascii="標楷體" w:eastAsia="標楷體" w:hAnsi="標楷體" w:hint="eastAsia"/>
          <w:sz w:val="20"/>
          <w:szCs w:val="20"/>
        </w:rPr>
        <w:t>針對的是要物合同，如使用借貸、消費借貸、寄託等。</w:t>
      </w:r>
    </w:p>
    <w:p w:rsidR="004307BD" w:rsidRDefault="004307BD" w:rsidP="004307BD">
      <w:pPr>
        <w:rPr>
          <w:rFonts w:ascii="標楷體" w:eastAsia="標楷體" w:hAnsi="標楷體"/>
          <w:sz w:val="28"/>
          <w:szCs w:val="28"/>
        </w:rPr>
      </w:pPr>
    </w:p>
    <w:p w:rsidR="004307BD" w:rsidRPr="00E66F85" w:rsidRDefault="004307BD" w:rsidP="004307BD">
      <w:pPr>
        <w:rPr>
          <w:rFonts w:ascii="標楷體" w:eastAsia="標楷體" w:hAnsi="標楷體"/>
          <w:b/>
          <w:sz w:val="28"/>
          <w:szCs w:val="28"/>
          <w:u w:val="single"/>
        </w:rPr>
      </w:pPr>
      <w:r w:rsidRPr="00E66F85">
        <w:rPr>
          <w:rFonts w:ascii="標楷體" w:eastAsia="標楷體" w:hAnsi="標楷體" w:hint="eastAsia"/>
          <w:b/>
          <w:sz w:val="28"/>
          <w:szCs w:val="28"/>
          <w:u w:val="single"/>
        </w:rPr>
        <w:t>不可特定執行之預約合同：</w:t>
      </w:r>
    </w:p>
    <w:p w:rsidR="00D630E9" w:rsidRDefault="00D630E9" w:rsidP="00D630E9">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贈與的預約合同</w:t>
      </w:r>
      <w:r>
        <w:rPr>
          <w:rStyle w:val="aa"/>
          <w:rFonts w:ascii="標楷體" w:eastAsia="標楷體" w:hAnsi="標楷體"/>
          <w:sz w:val="28"/>
          <w:szCs w:val="28"/>
        </w:rPr>
        <w:footnoteReference w:id="2"/>
      </w:r>
    </w:p>
    <w:p w:rsidR="00D630E9" w:rsidRDefault="00D630E9" w:rsidP="00D630E9">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認領親子的預約合同</w:t>
      </w:r>
      <w:r>
        <w:rPr>
          <w:rStyle w:val="aa"/>
          <w:rFonts w:ascii="標楷體" w:eastAsia="標楷體" w:hAnsi="標楷體"/>
          <w:sz w:val="28"/>
          <w:szCs w:val="28"/>
        </w:rPr>
        <w:footnoteReference w:id="3"/>
      </w:r>
    </w:p>
    <w:p w:rsidR="00D630E9" w:rsidRDefault="00D630E9" w:rsidP="00D630E9">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訂立遺囑的預約合同</w:t>
      </w:r>
      <w:r>
        <w:rPr>
          <w:rStyle w:val="aa"/>
          <w:rFonts w:ascii="標楷體" w:eastAsia="標楷體" w:hAnsi="標楷體"/>
          <w:sz w:val="28"/>
          <w:szCs w:val="28"/>
        </w:rPr>
        <w:footnoteReference w:id="4"/>
      </w:r>
    </w:p>
    <w:p w:rsidR="00D630E9" w:rsidRDefault="00D630E9" w:rsidP="00D630E9">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婚約</w:t>
      </w:r>
      <w:r>
        <w:rPr>
          <w:rStyle w:val="aa"/>
          <w:rFonts w:ascii="標楷體" w:eastAsia="標楷體" w:hAnsi="標楷體"/>
          <w:sz w:val="28"/>
          <w:szCs w:val="28"/>
        </w:rPr>
        <w:footnoteReference w:id="5"/>
      </w:r>
    </w:p>
    <w:p w:rsidR="00D630E9" w:rsidRDefault="00D630E9" w:rsidP="00D630E9">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分割夫妻共同財產的預約合同</w:t>
      </w:r>
      <w:r>
        <w:rPr>
          <w:rStyle w:val="aa"/>
          <w:rFonts w:ascii="標楷體" w:eastAsia="標楷體" w:hAnsi="標楷體"/>
          <w:sz w:val="28"/>
          <w:szCs w:val="28"/>
        </w:rPr>
        <w:footnoteReference w:id="6"/>
      </w:r>
    </w:p>
    <w:p w:rsidR="004307BD" w:rsidRPr="001034ED" w:rsidRDefault="00D630E9" w:rsidP="00D630E9">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lastRenderedPageBreak/>
        <w:t>勞動的預約合同</w:t>
      </w:r>
      <w:r>
        <w:rPr>
          <w:rStyle w:val="aa"/>
          <w:rFonts w:ascii="標楷體" w:eastAsia="標楷體" w:hAnsi="標楷體"/>
          <w:sz w:val="28"/>
          <w:szCs w:val="28"/>
        </w:rPr>
        <w:footnoteReference w:id="7"/>
      </w:r>
    </w:p>
    <w:p w:rsidR="004307BD" w:rsidRDefault="004307BD" w:rsidP="004307BD">
      <w:pPr>
        <w:pStyle w:val="Web"/>
        <w:shd w:val="clear" w:color="auto" w:fill="FFFFFF"/>
        <w:jc w:val="both"/>
        <w:rPr>
          <w:rFonts w:eastAsiaTheme="minorEastAsia"/>
          <w:color w:val="000080"/>
          <w:lang w:val="pt-PT"/>
        </w:rPr>
      </w:pPr>
    </w:p>
    <w:p w:rsidR="00A606B1" w:rsidRDefault="00A606B1" w:rsidP="004307BD">
      <w:pPr>
        <w:pStyle w:val="Web"/>
        <w:shd w:val="clear" w:color="auto" w:fill="FFFFFF"/>
        <w:jc w:val="both"/>
        <w:rPr>
          <w:rFonts w:eastAsiaTheme="minorEastAsia"/>
          <w:color w:val="000080"/>
          <w:lang w:val="pt-PT"/>
        </w:rPr>
      </w:pPr>
    </w:p>
    <w:p w:rsidR="00A606B1" w:rsidRPr="00A606B1" w:rsidRDefault="00A606B1" w:rsidP="004307BD">
      <w:pPr>
        <w:pStyle w:val="Web"/>
        <w:shd w:val="clear" w:color="auto" w:fill="FFFFFF"/>
        <w:jc w:val="both"/>
        <w:rPr>
          <w:rFonts w:eastAsiaTheme="minorEastAsia"/>
          <w:color w:val="000080"/>
          <w:lang w:val="pt-PT"/>
        </w:rPr>
      </w:pPr>
    </w:p>
    <w:p w:rsidR="003E44CF" w:rsidRPr="003E44CF" w:rsidRDefault="003E44CF" w:rsidP="003E44CF">
      <w:pPr>
        <w:jc w:val="center"/>
        <w:rPr>
          <w:rFonts w:ascii="標楷體" w:eastAsia="標楷體" w:hAnsi="標楷體"/>
          <w:b/>
          <w:sz w:val="32"/>
          <w:szCs w:val="32"/>
          <w:u w:val="single"/>
        </w:rPr>
      </w:pPr>
      <w:r w:rsidRPr="003E44CF">
        <w:rPr>
          <w:rFonts w:ascii="標楷體" w:eastAsia="標楷體" w:hAnsi="標楷體" w:hint="eastAsia"/>
          <w:b/>
          <w:sz w:val="32"/>
          <w:szCs w:val="32"/>
          <w:u w:val="single"/>
        </w:rPr>
        <w:t>買賣預約合同</w:t>
      </w:r>
    </w:p>
    <w:p w:rsidR="003E44CF" w:rsidRPr="003E44CF" w:rsidRDefault="003E44CF" w:rsidP="003E44CF">
      <w:pPr>
        <w:jc w:val="center"/>
        <w:rPr>
          <w:rFonts w:ascii="標楷體" w:eastAsia="標楷體" w:hAnsi="標楷體"/>
          <w:sz w:val="28"/>
          <w:szCs w:val="28"/>
        </w:rPr>
      </w:pPr>
      <w:r w:rsidRPr="003E44CF">
        <w:rPr>
          <w:rFonts w:ascii="標楷體" w:eastAsia="標楷體" w:hAnsi="標楷體" w:hint="eastAsia"/>
          <w:sz w:val="28"/>
          <w:szCs w:val="28"/>
        </w:rPr>
        <w:t>（《民法典》中的參考條文）</w:t>
      </w:r>
    </w:p>
    <w:p w:rsidR="003E44CF" w:rsidRPr="003E44CF" w:rsidRDefault="003E44CF" w:rsidP="003E44CF">
      <w:pPr>
        <w:jc w:val="center"/>
        <w:rPr>
          <w:rFonts w:ascii="標楷體" w:eastAsia="標楷體" w:hAnsi="標楷體"/>
          <w:sz w:val="28"/>
          <w:szCs w:val="28"/>
        </w:rPr>
      </w:pPr>
    </w:p>
    <w:tbl>
      <w:tblPr>
        <w:tblW w:w="10206" w:type="dxa"/>
        <w:jc w:val="center"/>
        <w:tblLayout w:type="fixed"/>
        <w:tblCellMar>
          <w:left w:w="142" w:type="dxa"/>
          <w:right w:w="142" w:type="dxa"/>
        </w:tblCellMar>
        <w:tblLook w:val="0000" w:firstRow="0" w:lastRow="0" w:firstColumn="0" w:lastColumn="0" w:noHBand="0" w:noVBand="0"/>
      </w:tblPr>
      <w:tblGrid>
        <w:gridCol w:w="5103"/>
        <w:gridCol w:w="5103"/>
      </w:tblGrid>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b/>
                <w:kern w:val="52"/>
                <w:sz w:val="18"/>
                <w:szCs w:val="18"/>
              </w:rPr>
              <w:t>SUBSECÇÃO II</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roofErr w:type="spellStart"/>
            <w:r w:rsidRPr="003E44CF">
              <w:rPr>
                <w:rFonts w:ascii="Arial" w:eastAsia="標楷體" w:hAnsi="Arial" w:cs="Times New Roman"/>
                <w:b/>
                <w:kern w:val="52"/>
                <w:sz w:val="18"/>
                <w:szCs w:val="18"/>
              </w:rPr>
              <w:t>Contrato-promessa</w:t>
            </w:r>
            <w:proofErr w:type="spellEnd"/>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第二分節</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預約合同</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Artigo 404.º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(Regime aplicável)</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1. À convenção pela qual alguém se obriga a celebrar certo contrato são aplicáveis as disposições legais relativas ao </w:t>
            </w:r>
            <w:r w:rsidRPr="003E44CF">
              <w:rPr>
                <w:sz w:val="18"/>
                <w:szCs w:val="18"/>
                <w:highlight w:val="yellow"/>
                <w:lang w:val="pt-PT"/>
              </w:rPr>
              <w:t>contrato prometido</w:t>
            </w:r>
            <w:r w:rsidRPr="003E44CF">
              <w:rPr>
                <w:sz w:val="18"/>
                <w:szCs w:val="18"/>
                <w:lang w:val="pt-PT"/>
              </w:rPr>
              <w:t xml:space="preserve">, exceptuadas as relativas à </w:t>
            </w:r>
            <w:r w:rsidRPr="003E44CF">
              <w:rPr>
                <w:sz w:val="18"/>
                <w:szCs w:val="18"/>
                <w:highlight w:val="yellow"/>
                <w:lang w:val="pt-PT"/>
              </w:rPr>
              <w:t>forma</w:t>
            </w:r>
            <w:r w:rsidRPr="003E44CF">
              <w:rPr>
                <w:sz w:val="18"/>
                <w:szCs w:val="18"/>
                <w:lang w:val="pt-PT"/>
              </w:rPr>
              <w:t xml:space="preserve"> e as que, por sua razão de ser, não se devam considerar extensivas ao contrato-promessa.</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2. Porém, a promessa relativa à celebração de contrato para o qual a lei exija documento, quer </w:t>
            </w:r>
            <w:r w:rsidRPr="003E44CF">
              <w:rPr>
                <w:sz w:val="18"/>
                <w:szCs w:val="18"/>
                <w:highlight w:val="yellow"/>
                <w:lang w:val="pt-PT"/>
              </w:rPr>
              <w:t>autêntico</w:t>
            </w:r>
            <w:r w:rsidRPr="003E44CF">
              <w:rPr>
                <w:sz w:val="18"/>
                <w:szCs w:val="18"/>
                <w:lang w:val="pt-PT"/>
              </w:rPr>
              <w:t xml:space="preserve">, quer </w:t>
            </w:r>
            <w:r w:rsidRPr="003E44CF">
              <w:rPr>
                <w:sz w:val="18"/>
                <w:szCs w:val="18"/>
                <w:highlight w:val="yellow"/>
                <w:lang w:val="pt-PT"/>
              </w:rPr>
              <w:t>particular</w:t>
            </w:r>
            <w:r w:rsidRPr="003E44CF">
              <w:rPr>
                <w:sz w:val="18"/>
                <w:szCs w:val="18"/>
                <w:highlight w:val="yellow"/>
                <w:vertAlign w:val="superscript"/>
                <w:lang w:val="pt-PT"/>
              </w:rPr>
              <w:footnoteReference w:id="8"/>
            </w:r>
            <w:r w:rsidRPr="003E44CF">
              <w:rPr>
                <w:sz w:val="18"/>
                <w:szCs w:val="18"/>
                <w:lang w:val="pt-PT"/>
              </w:rPr>
              <w:t>, só vale se constar de documento assinado pela parte que se vincula ou por ambas, consoante o contrato-promessa seja unilateral ou bilateral.</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第四百零四條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（適用制度）</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一、某人基於</w:t>
            </w:r>
            <w:proofErr w:type="gramStart"/>
            <w:r w:rsidRPr="003E44CF">
              <w:rPr>
                <w:rFonts w:ascii="細明體" w:eastAsia="細明體" w:hint="eastAsia"/>
                <w:sz w:val="18"/>
                <w:szCs w:val="18"/>
              </w:rPr>
              <w:t>一</w:t>
            </w:r>
            <w:proofErr w:type="gramEnd"/>
            <w:r w:rsidRPr="003E44CF">
              <w:rPr>
                <w:rFonts w:ascii="細明體" w:eastAsia="細明體" w:hint="eastAsia"/>
                <w:sz w:val="18"/>
                <w:szCs w:val="18"/>
              </w:rPr>
              <w:t>協議而有義務訂立特定合同者，該協議適用有關</w:t>
            </w:r>
            <w:r w:rsidRPr="003E44CF">
              <w:rPr>
                <w:rFonts w:ascii="細明體" w:eastAsia="細明體" w:hint="eastAsia"/>
                <w:sz w:val="18"/>
                <w:szCs w:val="18"/>
                <w:highlight w:val="yellow"/>
              </w:rPr>
              <w:t>本約合同</w:t>
            </w:r>
            <w:r w:rsidRPr="003E44CF">
              <w:rPr>
                <w:rFonts w:ascii="細明體" w:eastAsia="細明體" w:hint="eastAsia"/>
                <w:sz w:val="18"/>
                <w:szCs w:val="18"/>
              </w:rPr>
              <w:t>之法律規定；但當中涉及本約</w:t>
            </w:r>
            <w:r w:rsidRPr="003E44CF">
              <w:rPr>
                <w:rFonts w:ascii="細明體" w:eastAsia="細明體" w:hint="eastAsia"/>
                <w:sz w:val="18"/>
                <w:szCs w:val="18"/>
                <w:highlight w:val="yellow"/>
              </w:rPr>
              <w:t>合同方式</w:t>
            </w:r>
            <w:r w:rsidRPr="003E44CF">
              <w:rPr>
                <w:rFonts w:ascii="細明體" w:eastAsia="細明體" w:hint="eastAsia"/>
                <w:sz w:val="18"/>
                <w:szCs w:val="18"/>
              </w:rPr>
              <w:t>之規定或因本身存在之理由而不應延伸適用於預約合同之規定除外。</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二、然而，如預約涉及法律要求以公文書或私文書訂立之合同，則預約視</w:t>
            </w:r>
            <w:proofErr w:type="gramStart"/>
            <w:r w:rsidRPr="003E44CF">
              <w:rPr>
                <w:rFonts w:ascii="細明體" w:eastAsia="細明體" w:hint="eastAsia"/>
                <w:sz w:val="18"/>
                <w:szCs w:val="18"/>
              </w:rPr>
              <w:t>乎屬單務</w:t>
            </w:r>
            <w:proofErr w:type="gramEnd"/>
            <w:r w:rsidRPr="003E44CF">
              <w:rPr>
                <w:rFonts w:ascii="細明體" w:eastAsia="細明體" w:hint="eastAsia"/>
                <w:sz w:val="18"/>
                <w:szCs w:val="18"/>
              </w:rPr>
              <w:t>或雙</w:t>
            </w:r>
            <w:proofErr w:type="gramStart"/>
            <w:r w:rsidRPr="003E44CF">
              <w:rPr>
                <w:rFonts w:ascii="細明體" w:eastAsia="細明體" w:hint="eastAsia"/>
                <w:sz w:val="18"/>
                <w:szCs w:val="18"/>
              </w:rPr>
              <w:t>務</w:t>
            </w:r>
            <w:proofErr w:type="gramEnd"/>
            <w:r w:rsidRPr="003E44CF">
              <w:rPr>
                <w:rFonts w:ascii="細明體" w:eastAsia="細明體" w:hint="eastAsia"/>
                <w:sz w:val="18"/>
                <w:szCs w:val="18"/>
              </w:rPr>
              <w:t>而須在具有受預約拘束之一方或雙方當事人簽名之文書內作出，方為有效。</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Artigo 405.º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(Promessa unilateral)</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Se o contrato-promessa vincular apenas uma das partes e não se fixar o prazo dentro do qual o vínculo é eficaz, pode o tribunal, a requerimento do promitente, fixar à outra parte um prazo para o exercício do direito, findo o qual este caducará.</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第四百零五條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（單</w:t>
            </w:r>
            <w:proofErr w:type="gramStart"/>
            <w:r w:rsidRPr="003E44CF">
              <w:rPr>
                <w:rFonts w:ascii="Arial" w:eastAsia="標楷體" w:hAnsi="Arial" w:cs="Times New Roman" w:hint="eastAsia"/>
                <w:b/>
                <w:kern w:val="52"/>
                <w:sz w:val="18"/>
                <w:szCs w:val="18"/>
              </w:rPr>
              <w:t>務</w:t>
            </w:r>
            <w:proofErr w:type="gramEnd"/>
            <w:r w:rsidRPr="003E44CF">
              <w:rPr>
                <w:rFonts w:ascii="Arial" w:eastAsia="標楷體" w:hAnsi="Arial" w:cs="Times New Roman" w:hint="eastAsia"/>
                <w:b/>
                <w:kern w:val="52"/>
                <w:sz w:val="18"/>
                <w:szCs w:val="18"/>
              </w:rPr>
              <w:t>預約）</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如預約合同只拘束一方當事人，且未定出約束之有效</w:t>
            </w:r>
            <w:proofErr w:type="gramStart"/>
            <w:r w:rsidRPr="003E44CF">
              <w:rPr>
                <w:rFonts w:ascii="細明體" w:eastAsia="細明體" w:hint="eastAsia"/>
                <w:sz w:val="18"/>
                <w:szCs w:val="18"/>
              </w:rPr>
              <w:t>期間，</w:t>
            </w:r>
            <w:proofErr w:type="gramEnd"/>
            <w:r w:rsidRPr="003E44CF">
              <w:rPr>
                <w:rFonts w:ascii="細明體" w:eastAsia="細明體" w:hint="eastAsia"/>
                <w:sz w:val="18"/>
                <w:szCs w:val="18"/>
              </w:rPr>
              <w:t>則法院得應許諾人之聲請，定出他方當事人行使權利之</w:t>
            </w:r>
            <w:proofErr w:type="gramStart"/>
            <w:r w:rsidRPr="003E44CF">
              <w:rPr>
                <w:rFonts w:ascii="細明體" w:eastAsia="細明體" w:hint="eastAsia"/>
                <w:sz w:val="18"/>
                <w:szCs w:val="18"/>
              </w:rPr>
              <w:t>期間，</w:t>
            </w:r>
            <w:proofErr w:type="gramEnd"/>
            <w:r w:rsidRPr="003E44CF">
              <w:rPr>
                <w:rFonts w:ascii="細明體" w:eastAsia="細明體" w:hint="eastAsia"/>
                <w:sz w:val="18"/>
                <w:szCs w:val="18"/>
              </w:rPr>
              <w:t>該期間結束時權利即告失效。</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Artigo 406.º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(Transmissão dos direitos e obrigações das partes)</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1. Os direitos e obrigações resultantes do contrato-promessa, que não sejam exclusivamente pessoais, transmitem-se aos sucessores das partes.</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2. A transmissão por acto entre vivos está sujeita às regras gerais.</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第四百零六條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（預約當事人權利與義務之移轉）</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一、因預約合同而生之非一身專屬之權利與義務，移轉予預約當事人之繼受人。</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二、藉生前行為而作之移轉，適用一般規則。</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lastRenderedPageBreak/>
              <w:t>Artigo 407.º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(Eficácia real da promessa)</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1. À promessa de alienação ou oneração de bens imóveis, ou de móveis sujeitos a registo, podem as partes atribuir </w:t>
            </w:r>
            <w:r w:rsidRPr="003E44CF">
              <w:rPr>
                <w:sz w:val="18"/>
                <w:szCs w:val="18"/>
                <w:highlight w:val="yellow"/>
                <w:lang w:val="pt-PT"/>
              </w:rPr>
              <w:t>eficácia real</w:t>
            </w:r>
            <w:r w:rsidRPr="003E44CF">
              <w:rPr>
                <w:sz w:val="18"/>
                <w:szCs w:val="18"/>
                <w:lang w:val="pt-PT"/>
              </w:rPr>
              <w:t xml:space="preserve"> mediante declaração expressa e inscrição no registo.</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2. A promessa a que as partes atribuam eficácia real deve constar de </w:t>
            </w:r>
            <w:r w:rsidRPr="003E44CF">
              <w:rPr>
                <w:sz w:val="18"/>
                <w:szCs w:val="18"/>
                <w:highlight w:val="yellow"/>
                <w:lang w:val="pt-PT"/>
              </w:rPr>
              <w:t>documento autenticado</w:t>
            </w:r>
            <w:r w:rsidRPr="003E44CF">
              <w:rPr>
                <w:sz w:val="18"/>
                <w:szCs w:val="18"/>
                <w:lang w:val="pt-PT"/>
              </w:rPr>
              <w:t>; porém, quando a lei não exija uma forma tão solene para o contrato prometido, é bastante o cumprimento da forma escrita.</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第四百零七條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（預約之物權效力）</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一、就不動產或須登記之動產之轉讓或設定負擔之預約，雙方當事人得透過明示之意思表示及有關登記之作出而給予該預約</w:t>
            </w:r>
            <w:r w:rsidRPr="003E44CF">
              <w:rPr>
                <w:rFonts w:ascii="細明體" w:eastAsia="細明體" w:hint="eastAsia"/>
                <w:sz w:val="18"/>
                <w:szCs w:val="18"/>
                <w:highlight w:val="yellow"/>
              </w:rPr>
              <w:t>物權效力</w:t>
            </w:r>
            <w:r w:rsidRPr="003E44CF">
              <w:rPr>
                <w:rFonts w:ascii="細明體" w:eastAsia="細明體"/>
                <w:sz w:val="18"/>
                <w:szCs w:val="18"/>
                <w:highlight w:val="yellow"/>
                <w:vertAlign w:val="superscript"/>
              </w:rPr>
              <w:footnoteReference w:id="9"/>
            </w:r>
            <w:r w:rsidRPr="003E44CF">
              <w:rPr>
                <w:rFonts w:ascii="細明體" w:eastAsia="細明體" w:hint="eastAsia"/>
                <w:sz w:val="18"/>
                <w:szCs w:val="18"/>
              </w:rPr>
              <w:t>。</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二、雙方當事人給予物權效力之預約，應在</w:t>
            </w:r>
            <w:r w:rsidRPr="003E44CF">
              <w:rPr>
                <w:rFonts w:ascii="細明體" w:eastAsia="細明體" w:hint="eastAsia"/>
                <w:sz w:val="18"/>
                <w:szCs w:val="18"/>
                <w:highlight w:val="yellow"/>
              </w:rPr>
              <w:t>經認證之文書</w:t>
            </w:r>
            <w:r w:rsidRPr="003E44CF">
              <w:rPr>
                <w:rFonts w:ascii="細明體" w:eastAsia="細明體"/>
                <w:sz w:val="18"/>
                <w:szCs w:val="18"/>
                <w:highlight w:val="yellow"/>
                <w:vertAlign w:val="superscript"/>
              </w:rPr>
              <w:footnoteReference w:id="10"/>
            </w:r>
            <w:r w:rsidRPr="003E44CF">
              <w:rPr>
                <w:rFonts w:ascii="細明體" w:eastAsia="細明體" w:hint="eastAsia"/>
                <w:sz w:val="18"/>
                <w:szCs w:val="18"/>
              </w:rPr>
              <w:t>內作出；然而，如法律對本約合同之方式未作此嚴格要求，則只需採用書面方式即可。</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C94341">
        <w:trPr>
          <w:jc w:val="center"/>
        </w:trPr>
        <w:tc>
          <w:tcPr>
            <w:tcW w:w="5103" w:type="dxa"/>
          </w:tcPr>
          <w:p w:rsidR="003E44CF" w:rsidRPr="003E44CF" w:rsidRDefault="003E44CF" w:rsidP="003E44CF">
            <w:pPr>
              <w:keepLines/>
              <w:spacing w:line="240" w:lineRule="exact"/>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SUBSECÇÃO VIII</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b/>
                <w:kern w:val="52"/>
                <w:sz w:val="18"/>
                <w:szCs w:val="20"/>
                <w:lang w:val="pt-PT"/>
              </w:rPr>
              <w:t xml:space="preserve">Antecipação do cumprimento. </w:t>
            </w:r>
            <w:proofErr w:type="spellStart"/>
            <w:r w:rsidRPr="003E44CF">
              <w:rPr>
                <w:rFonts w:ascii="Arial" w:eastAsia="標楷體" w:hAnsi="Arial" w:cs="Times New Roman"/>
                <w:b/>
                <w:kern w:val="52"/>
                <w:sz w:val="18"/>
                <w:szCs w:val="20"/>
              </w:rPr>
              <w:t>Sinal</w:t>
            </w:r>
            <w:proofErr w:type="spellEnd"/>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outlineLvl w:val="0"/>
              <w:rPr>
                <w:rFonts w:ascii="Arial" w:eastAsia="標楷體" w:hAnsi="Arial" w:cs="Times New Roman"/>
                <w:b/>
                <w:kern w:val="52"/>
                <w:sz w:val="18"/>
                <w:szCs w:val="20"/>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第八分節</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履行之提前及定金</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434.º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 xml:space="preserve"> (Antecipação do cumprimento)</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Se, ao celebrar-se o contrato ou em momento posterior, um dos contraentes entregar ao outro coisa que coincida, no todo ou em parte, com a prestação a que fica adstrito, é a entrega havida como antecipação total ou parcial do cumprimento, salvo se as partes quiserem atribuir à coisa entregue o carácter de sinal.</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第四百三十四條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（履行之提前）</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在訂立合同之時或之後，如一方立約人將全部或部分相當於須作給付之物交付他方，則該物之交付即視為全部或部分之提前履行；但</w:t>
            </w:r>
            <w:proofErr w:type="gramStart"/>
            <w:r w:rsidRPr="003E44CF">
              <w:rPr>
                <w:rFonts w:ascii="細明體" w:eastAsia="細明體" w:hAnsi="Times New Roman" w:cs="Times New Roman" w:hint="eastAsia"/>
                <w:sz w:val="18"/>
                <w:szCs w:val="20"/>
              </w:rPr>
              <w:t>當事人均欲給予</w:t>
            </w:r>
            <w:proofErr w:type="gramEnd"/>
            <w:r w:rsidRPr="003E44CF">
              <w:rPr>
                <w:rFonts w:ascii="細明體" w:eastAsia="細明體" w:hAnsi="Times New Roman" w:cs="Times New Roman" w:hint="eastAsia"/>
                <w:sz w:val="18"/>
                <w:szCs w:val="20"/>
              </w:rPr>
              <w:t>所交付之物</w:t>
            </w:r>
            <w:r w:rsidRPr="003E44CF">
              <w:rPr>
                <w:rFonts w:ascii="細明體" w:eastAsia="細明體" w:hAnsi="Times New Roman" w:cs="Times New Roman" w:hint="eastAsia"/>
                <w:sz w:val="18"/>
                <w:szCs w:val="20"/>
                <w:highlight w:val="yellow"/>
              </w:rPr>
              <w:t>定金</w:t>
            </w:r>
            <w:r w:rsidRPr="003E44CF">
              <w:rPr>
                <w:rFonts w:ascii="細明體" w:eastAsia="細明體" w:hAnsi="Times New Roman" w:cs="Times New Roman" w:hint="eastAsia"/>
                <w:sz w:val="18"/>
                <w:szCs w:val="20"/>
              </w:rPr>
              <w:t>性質者除外。</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435.º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 xml:space="preserve"> (Contrato-promessa de compra e venda)</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No contrato-promessa de compra e venda </w:t>
            </w:r>
            <w:r w:rsidRPr="003E44CF">
              <w:rPr>
                <w:rFonts w:ascii="Times New Roman" w:eastAsia="新細明體" w:hAnsi="Times New Roman" w:cs="Times New Roman"/>
                <w:sz w:val="18"/>
                <w:szCs w:val="20"/>
                <w:highlight w:val="yellow"/>
                <w:lang w:val="pt-PT"/>
              </w:rPr>
              <w:t>presume-se que tem carácter de sinal</w:t>
            </w:r>
            <w:r w:rsidRPr="003E44CF">
              <w:rPr>
                <w:rFonts w:ascii="Times New Roman" w:eastAsia="新細明體" w:hAnsi="Times New Roman" w:cs="Times New Roman"/>
                <w:sz w:val="18"/>
                <w:szCs w:val="20"/>
                <w:lang w:val="pt-PT"/>
              </w:rPr>
              <w:t xml:space="preserve"> toda a quantia entregue pelo promitente-comprador ao promitente-vendedor, ainda que a título de antecipação ou princípio de pagamento do preço.</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第四百三十五條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（買賣之預約合同）</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在買賣之預約合同中，預約買受人向預約出賣人交付之全部金額，即使以提前履行或</w:t>
            </w:r>
            <w:proofErr w:type="gramStart"/>
            <w:r w:rsidRPr="003E44CF">
              <w:rPr>
                <w:rFonts w:ascii="細明體" w:eastAsia="細明體" w:hAnsi="Times New Roman" w:cs="Times New Roman" w:hint="eastAsia"/>
                <w:sz w:val="18"/>
                <w:szCs w:val="20"/>
              </w:rPr>
              <w:t>首期價金</w:t>
            </w:r>
            <w:proofErr w:type="gramEnd"/>
            <w:r w:rsidRPr="003E44CF">
              <w:rPr>
                <w:rFonts w:ascii="細明體" w:eastAsia="細明體" w:hAnsi="Times New Roman" w:cs="Times New Roman" w:hint="eastAsia"/>
                <w:sz w:val="18"/>
                <w:szCs w:val="20"/>
              </w:rPr>
              <w:t>之名義交付者，</w:t>
            </w:r>
            <w:proofErr w:type="gramStart"/>
            <w:r w:rsidRPr="003E44CF">
              <w:rPr>
                <w:rFonts w:ascii="細明體" w:eastAsia="細明體" w:hAnsi="Times New Roman" w:cs="Times New Roman" w:hint="eastAsia"/>
                <w:sz w:val="18"/>
                <w:szCs w:val="20"/>
                <w:highlight w:val="yellow"/>
              </w:rPr>
              <w:t>亦推定</w:t>
            </w:r>
            <w:proofErr w:type="gramEnd"/>
            <w:r w:rsidRPr="003E44CF">
              <w:rPr>
                <w:rFonts w:ascii="細明體" w:eastAsia="細明體" w:hAnsi="Times New Roman" w:cs="Times New Roman" w:hint="eastAsia"/>
                <w:sz w:val="18"/>
                <w:szCs w:val="20"/>
                <w:highlight w:val="yellow"/>
              </w:rPr>
              <w:t>具有定金性質</w:t>
            </w:r>
            <w:r w:rsidRPr="003E44CF">
              <w:rPr>
                <w:rFonts w:ascii="細明體" w:eastAsia="細明體" w:hAnsi="Times New Roman" w:cs="Times New Roman" w:hint="eastAsia"/>
                <w:sz w:val="18"/>
                <w:szCs w:val="20"/>
              </w:rPr>
              <w:t>。</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436.º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(Sinal)</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1. Quando haja sinal, a coisa entregue deve ser imputada na prestação devida, ou restituída quando a imputação não for possível.</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2. Se quem constitui o sinal deixar de cumprir a obrigação por causa que lhe seja </w:t>
            </w:r>
            <w:r w:rsidRPr="003E44CF">
              <w:rPr>
                <w:rFonts w:ascii="Times New Roman" w:eastAsia="新細明體" w:hAnsi="Times New Roman" w:cs="Times New Roman"/>
                <w:sz w:val="18"/>
                <w:szCs w:val="20"/>
                <w:highlight w:val="yellow"/>
                <w:lang w:val="pt-PT"/>
              </w:rPr>
              <w:t>imputável</w:t>
            </w:r>
            <w:r w:rsidRPr="003E44CF">
              <w:rPr>
                <w:rFonts w:ascii="Times New Roman" w:eastAsia="新細明體" w:hAnsi="Times New Roman" w:cs="Times New Roman"/>
                <w:sz w:val="18"/>
                <w:szCs w:val="20"/>
                <w:lang w:val="pt-PT"/>
              </w:rPr>
              <w:t>, tem o outro contraente o direito de fazer sua a coisa entregue; se o não cumprimento do contrato for devido a este último, tem aquele o direito de exigir o dobro do que houver prestado.</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3. A parte que não tenha dado causa ao incumprimento </w:t>
            </w:r>
            <w:r w:rsidRPr="003E44CF">
              <w:rPr>
                <w:rFonts w:ascii="Times New Roman" w:eastAsia="新細明體" w:hAnsi="Times New Roman" w:cs="Times New Roman"/>
                <w:sz w:val="18"/>
                <w:szCs w:val="20"/>
                <w:lang w:val="pt-PT"/>
              </w:rPr>
              <w:lastRenderedPageBreak/>
              <w:t xml:space="preserve">poderá, em alternativa, requerer a </w:t>
            </w:r>
            <w:r w:rsidRPr="003E44CF">
              <w:rPr>
                <w:rFonts w:ascii="Times New Roman" w:eastAsia="新細明體" w:hAnsi="Times New Roman" w:cs="Times New Roman"/>
                <w:sz w:val="18"/>
                <w:szCs w:val="20"/>
                <w:highlight w:val="yellow"/>
                <w:lang w:val="pt-PT"/>
              </w:rPr>
              <w:t>execução específica do contrato</w:t>
            </w:r>
            <w:r w:rsidRPr="003E44CF">
              <w:rPr>
                <w:rFonts w:ascii="Times New Roman" w:eastAsia="新細明體" w:hAnsi="Times New Roman" w:cs="Times New Roman"/>
                <w:sz w:val="18"/>
                <w:szCs w:val="20"/>
                <w:lang w:val="pt-PT"/>
              </w:rPr>
              <w:t>, quando esse poder lhe seja atribuído nos termos gerais.</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4. Na ausência de estipulação em contrário, </w:t>
            </w:r>
            <w:r w:rsidRPr="003E44CF">
              <w:rPr>
                <w:rFonts w:ascii="Times New Roman" w:eastAsia="新細明體" w:hAnsi="Times New Roman" w:cs="Times New Roman"/>
                <w:sz w:val="18"/>
                <w:szCs w:val="20"/>
                <w:highlight w:val="yellow"/>
                <w:lang w:val="pt-PT"/>
              </w:rPr>
              <w:t>e salvo o direito a indemnização pelo dano excedente quando este for consideravelmente superior</w:t>
            </w:r>
            <w:r w:rsidRPr="003E44CF">
              <w:rPr>
                <w:rFonts w:ascii="Times New Roman" w:eastAsia="新細明體" w:hAnsi="Times New Roman" w:cs="Times New Roman"/>
                <w:sz w:val="18"/>
                <w:szCs w:val="20"/>
                <w:lang w:val="pt-PT"/>
              </w:rPr>
              <w:t>, não há lugar, pelo não cumprimento do contrato, a qualquer outra indemnização, nos casos de perda do sinal ou de pagamento do dobro deste.</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5. É igualmente aplicável, com as necessárias adaptações, o disposto no artigo 801.º</w:t>
            </w: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r w:rsidRPr="003E44CF">
              <w:rPr>
                <w:rFonts w:ascii="Arial" w:eastAsia="標楷體" w:hAnsi="Arial" w:cs="Times New Roman" w:hint="eastAsia"/>
                <w:b/>
                <w:kern w:val="52"/>
                <w:sz w:val="18"/>
                <w:szCs w:val="20"/>
                <w:lang w:val="pt-PT"/>
              </w:rPr>
              <w:t xml:space="preserve">　　　　　　　　　　　　　　　　　　　　　　　　　　　　　　　　　　　　　　　　　　</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801.º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(Redução equitativa da pena)</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1. A pedido do devedor, a pena convencional pode ser reduzida pelo tribunal, de acordo com a equidade, quando for manifestamente excessiva, ainda que por causa superveniente; é nula qualquer estipulação em contrário.</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r w:rsidRPr="003E44CF">
              <w:rPr>
                <w:rFonts w:ascii="Times New Roman" w:eastAsia="新細明體" w:hAnsi="Times New Roman" w:cs="Times New Roman"/>
                <w:sz w:val="18"/>
                <w:szCs w:val="20"/>
                <w:lang w:val="pt-PT"/>
              </w:rPr>
              <w:t xml:space="preserve"> 2. É admitida a redução nas mesmas circunstâncias, se a obrigação tiver sido parcialmente cumprida.</w:t>
            </w: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lastRenderedPageBreak/>
              <w:t>第四百三十六條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（定金）</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一、在設有定金之情況下，作為定金之交付物應</w:t>
            </w:r>
            <w:proofErr w:type="gramStart"/>
            <w:r w:rsidRPr="003E44CF">
              <w:rPr>
                <w:rFonts w:ascii="細明體" w:eastAsia="細明體" w:hAnsi="Times New Roman" w:cs="Times New Roman" w:hint="eastAsia"/>
                <w:sz w:val="18"/>
                <w:szCs w:val="20"/>
              </w:rPr>
              <w:t>抵充應為</w:t>
            </w:r>
            <w:proofErr w:type="gramEnd"/>
            <w:r w:rsidRPr="003E44CF">
              <w:rPr>
                <w:rFonts w:ascii="細明體" w:eastAsia="細明體" w:hAnsi="Times New Roman" w:cs="Times New Roman" w:hint="eastAsia"/>
                <w:sz w:val="18"/>
                <w:szCs w:val="20"/>
              </w:rPr>
              <w:t>之給付；抵充不可能時，</w:t>
            </w:r>
            <w:proofErr w:type="gramStart"/>
            <w:r w:rsidRPr="003E44CF">
              <w:rPr>
                <w:rFonts w:ascii="細明體" w:eastAsia="細明體" w:hAnsi="Times New Roman" w:cs="Times New Roman" w:hint="eastAsia"/>
                <w:sz w:val="18"/>
                <w:szCs w:val="20"/>
              </w:rPr>
              <w:t>應予以返還</w:t>
            </w:r>
            <w:proofErr w:type="gramEnd"/>
            <w:r w:rsidRPr="003E44CF">
              <w:rPr>
                <w:rFonts w:ascii="細明體" w:eastAsia="細明體" w:hAnsi="Times New Roman" w:cs="Times New Roman" w:hint="eastAsia"/>
                <w:sz w:val="18"/>
                <w:szCs w:val="20"/>
              </w:rPr>
              <w:t>。</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二、交付定金之當事人基於</w:t>
            </w:r>
            <w:r w:rsidRPr="003E44CF">
              <w:rPr>
                <w:rFonts w:ascii="細明體" w:eastAsia="細明體" w:hAnsi="Times New Roman" w:cs="Times New Roman" w:hint="eastAsia"/>
                <w:sz w:val="18"/>
                <w:szCs w:val="20"/>
                <w:highlight w:val="yellow"/>
              </w:rPr>
              <w:t>可歸責</w:t>
            </w:r>
            <w:r w:rsidRPr="003E44CF">
              <w:rPr>
                <w:rFonts w:ascii="細明體" w:eastAsia="細明體" w:hAnsi="Times New Roman" w:cs="Times New Roman" w:hint="eastAsia"/>
                <w:sz w:val="18"/>
                <w:szCs w:val="20"/>
              </w:rPr>
              <w:t>於其本人之原因而不履行債務者，他方立約人有權沒收交付物；如因可歸責於他方立約人以致合同不被履行，則交付定金之當事人有權要求返還雙倍定金。</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三、非導致不履行之一方當事人得選擇聲請合同之</w:t>
            </w:r>
            <w:r w:rsidRPr="003E44CF">
              <w:rPr>
                <w:rFonts w:ascii="細明體" w:eastAsia="細明體" w:hAnsi="Times New Roman" w:cs="Times New Roman" w:hint="eastAsia"/>
                <w:sz w:val="18"/>
                <w:szCs w:val="20"/>
                <w:highlight w:val="yellow"/>
              </w:rPr>
              <w:t>特定執</w:t>
            </w:r>
            <w:r w:rsidRPr="003E44CF">
              <w:rPr>
                <w:rFonts w:ascii="細明體" w:eastAsia="細明體" w:hAnsi="Times New Roman" w:cs="Times New Roman" w:hint="eastAsia"/>
                <w:sz w:val="18"/>
                <w:szCs w:val="20"/>
                <w:highlight w:val="yellow"/>
              </w:rPr>
              <w:lastRenderedPageBreak/>
              <w:t>行</w:t>
            </w:r>
            <w:r w:rsidRPr="003E44CF">
              <w:rPr>
                <w:rFonts w:ascii="細明體" w:eastAsia="細明體" w:hAnsi="Times New Roman" w:cs="Times New Roman" w:hint="eastAsia"/>
                <w:sz w:val="18"/>
                <w:szCs w:val="20"/>
              </w:rPr>
              <w:t>，只要按一般規定該當事人有權提出該聲請。</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四、除另有</w:t>
            </w:r>
            <w:proofErr w:type="gramStart"/>
            <w:r w:rsidRPr="003E44CF">
              <w:rPr>
                <w:rFonts w:ascii="細明體" w:eastAsia="細明體" w:hAnsi="Times New Roman" w:cs="Times New Roman" w:hint="eastAsia"/>
                <w:sz w:val="18"/>
                <w:szCs w:val="20"/>
              </w:rPr>
              <w:t>訂定外</w:t>
            </w:r>
            <w:proofErr w:type="gramEnd"/>
            <w:r w:rsidRPr="003E44CF">
              <w:rPr>
                <w:rFonts w:ascii="細明體" w:eastAsia="細明體" w:hAnsi="Times New Roman" w:cs="Times New Roman" w:hint="eastAsia"/>
                <w:sz w:val="18"/>
                <w:szCs w:val="20"/>
              </w:rPr>
              <w:t>，如因合同之不履行已導致喪失定金或雙倍支付定金，則無須作出其他賠償，</w:t>
            </w:r>
            <w:r w:rsidRPr="003E44CF">
              <w:rPr>
                <w:rFonts w:ascii="細明體" w:eastAsia="細明體" w:hAnsi="Times New Roman" w:cs="Times New Roman" w:hint="eastAsia"/>
                <w:sz w:val="18"/>
                <w:szCs w:val="20"/>
                <w:highlight w:val="yellow"/>
              </w:rPr>
              <w:t>但如損害之數額遠高於定金數額</w:t>
            </w:r>
            <w:r w:rsidRPr="003E44CF">
              <w:rPr>
                <w:rFonts w:ascii="Times New Roman" w:eastAsia="新細明體" w:hAnsi="Times New Roman" w:cs="Times New Roman"/>
                <w:sz w:val="18"/>
                <w:szCs w:val="20"/>
                <w:vertAlign w:val="superscript"/>
                <w:lang w:val="pt-PT"/>
              </w:rPr>
              <w:footnoteReference w:id="11"/>
            </w:r>
            <w:r w:rsidRPr="003E44CF">
              <w:rPr>
                <w:rFonts w:ascii="細明體" w:eastAsia="細明體" w:hAnsi="Times New Roman" w:cs="Times New Roman" w:hint="eastAsia"/>
                <w:sz w:val="18"/>
                <w:szCs w:val="20"/>
              </w:rPr>
              <w:t>，則就超出之損害部分獲得賠償之權利仍予保留。</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五、第八百零一條之規定，經作出必要配合後，亦適用之。</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第八百零一條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（按衡平原則減少違約金）</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一、違約金明顯過多時，即使係基於嗣後原因所造成，法院仍得應債務人之請求</w:t>
            </w:r>
            <w:proofErr w:type="gramStart"/>
            <w:r w:rsidRPr="003E44CF">
              <w:rPr>
                <w:rFonts w:ascii="細明體" w:eastAsia="細明體" w:hAnsi="Times New Roman" w:cs="Times New Roman" w:hint="eastAsia"/>
                <w:sz w:val="18"/>
                <w:szCs w:val="20"/>
              </w:rPr>
              <w:t>而按衡平原</w:t>
            </w:r>
            <w:proofErr w:type="gramEnd"/>
            <w:r w:rsidRPr="003E44CF">
              <w:rPr>
                <w:rFonts w:ascii="細明體" w:eastAsia="細明體" w:hAnsi="Times New Roman" w:cs="Times New Roman" w:hint="eastAsia"/>
                <w:sz w:val="18"/>
                <w:szCs w:val="20"/>
              </w:rPr>
              <w:t>則減少之；任何相反之訂定，</w:t>
            </w:r>
            <w:proofErr w:type="gramStart"/>
            <w:r w:rsidRPr="003E44CF">
              <w:rPr>
                <w:rFonts w:ascii="細明體" w:eastAsia="細明體" w:hAnsi="Times New Roman" w:cs="Times New Roman" w:hint="eastAsia"/>
                <w:sz w:val="18"/>
                <w:szCs w:val="20"/>
              </w:rPr>
              <w:t>均屬無效</w:t>
            </w:r>
            <w:proofErr w:type="gramEnd"/>
            <w:r w:rsidRPr="003E44CF">
              <w:rPr>
                <w:rFonts w:ascii="細明體" w:eastAsia="細明體" w:hAnsi="Times New Roman" w:cs="Times New Roman" w:hint="eastAsia"/>
                <w:sz w:val="18"/>
                <w:szCs w:val="20"/>
              </w:rPr>
              <w:t>。</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pacing w:line="240" w:lineRule="exact"/>
              <w:outlineLvl w:val="0"/>
              <w:rPr>
                <w:rFonts w:ascii="Arial" w:eastAsia="標楷體" w:hAnsi="Arial" w:cs="Times New Roman"/>
                <w:b/>
                <w:kern w:val="52"/>
                <w:sz w:val="18"/>
                <w:szCs w:val="20"/>
              </w:rPr>
            </w:pPr>
            <w:r w:rsidRPr="003E44CF">
              <w:rPr>
                <w:rFonts w:ascii="細明體" w:eastAsia="細明體" w:hAnsi="Times New Roman" w:cs="Times New Roman" w:hint="eastAsia"/>
                <w:sz w:val="18"/>
                <w:szCs w:val="20"/>
              </w:rPr>
              <w:t>二、如債務已部分履行，則容許在第一款所指情況下減少違約金。</w:t>
            </w: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eastAsia="標楷體" w:cstheme="minorHAnsi"/>
                <w:b/>
                <w:kern w:val="52"/>
                <w:sz w:val="18"/>
                <w:szCs w:val="18"/>
                <w:lang w:val="pt-PT"/>
              </w:rPr>
            </w:pPr>
            <w:r w:rsidRPr="003E44CF">
              <w:rPr>
                <w:rFonts w:eastAsia="標楷體" w:cstheme="minorHAnsi"/>
                <w:b/>
                <w:kern w:val="52"/>
                <w:sz w:val="18"/>
                <w:szCs w:val="18"/>
                <w:lang w:val="pt-PT"/>
              </w:rPr>
              <w:lastRenderedPageBreak/>
              <w:t>Artigo 820.º</w:t>
            </w:r>
          </w:p>
          <w:p w:rsidR="003E44CF" w:rsidRPr="003E44CF" w:rsidRDefault="003E44CF" w:rsidP="003E44CF">
            <w:pPr>
              <w:keepLines/>
              <w:spacing w:line="240" w:lineRule="exact"/>
              <w:jc w:val="center"/>
              <w:outlineLvl w:val="0"/>
              <w:rPr>
                <w:rFonts w:eastAsia="標楷體" w:cstheme="minorHAnsi"/>
                <w:b/>
                <w:kern w:val="52"/>
                <w:sz w:val="18"/>
                <w:szCs w:val="18"/>
                <w:lang w:val="pt-PT"/>
              </w:rPr>
            </w:pPr>
            <w:r w:rsidRPr="003E44CF">
              <w:rPr>
                <w:rFonts w:eastAsia="標楷體" w:cstheme="minorHAnsi"/>
                <w:b/>
                <w:kern w:val="52"/>
                <w:sz w:val="18"/>
                <w:szCs w:val="18"/>
                <w:lang w:val="pt-PT"/>
              </w:rPr>
              <w:t>(Contrato-promessa)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1. Se alguém se tiver obrigado a celebrar certo contrato e não cumprir a promessa, pode a outra parte, na falta de convenção em contrário, obter sentença que </w:t>
            </w:r>
            <w:r w:rsidRPr="003E44CF">
              <w:rPr>
                <w:rFonts w:cstheme="minorHAnsi"/>
                <w:sz w:val="18"/>
                <w:szCs w:val="18"/>
                <w:highlight w:val="yellow"/>
                <w:lang w:val="pt-PT"/>
              </w:rPr>
              <w:t>produza os efeitos da declaração negocial do faltoso</w:t>
            </w:r>
            <w:r w:rsidRPr="003E44CF">
              <w:rPr>
                <w:rFonts w:cstheme="minorHAnsi"/>
                <w:sz w:val="18"/>
                <w:szCs w:val="18"/>
                <w:lang w:val="pt-PT"/>
              </w:rPr>
              <w:t>, sempre que a isso se não oponha a natureza da obrigação assumida.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2. Para efeitos do número anterior, a simples existência de sinal prestado no contrato-promessa, ou a fixação de pena para o caso do não cumprimento deste, não é entendida como convenção em contrário e, ainda que tenha havido convenção em contrário, o promitente-adquirente, relativamente a promessa de transmissão ou constituição onerosas de direito real sobre prédio ou fracção autónoma dele, goza do direito à execução específica, contanto que tenha havido a seu favor </w:t>
            </w:r>
            <w:r w:rsidRPr="003E44CF">
              <w:rPr>
                <w:rFonts w:cstheme="minorHAnsi"/>
                <w:sz w:val="18"/>
                <w:szCs w:val="18"/>
                <w:highlight w:val="yellow"/>
                <w:lang w:val="pt-PT"/>
              </w:rPr>
              <w:t>tradição</w:t>
            </w:r>
            <w:r w:rsidRPr="003E44CF">
              <w:rPr>
                <w:rFonts w:cstheme="minorHAnsi"/>
                <w:sz w:val="18"/>
                <w:szCs w:val="18"/>
                <w:lang w:val="pt-PT"/>
              </w:rPr>
              <w:t xml:space="preserve"> da coisa objecto do contrato.</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3. A requerimento do faltoso, a sentença que produza os efeitos da sua declaração negocial pode ordenar a modificação do contrato nos termos do artigo 431.º</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4. Tratando-se de promessa, sujeita a execução específica, relativa à celebração de contrato oneroso de transmissão ou constituição de direito real sobre prédio, ou fracção autónoma dele, sobre que recaia hipoteca, pode o promitente-adquirente, para o efeito de </w:t>
            </w:r>
            <w:r w:rsidRPr="003E44CF">
              <w:rPr>
                <w:rFonts w:cstheme="minorHAnsi"/>
                <w:sz w:val="18"/>
                <w:szCs w:val="18"/>
                <w:highlight w:val="yellow"/>
                <w:lang w:val="pt-PT"/>
              </w:rPr>
              <w:t>expurgação da hipoteca</w:t>
            </w:r>
            <w:r w:rsidRPr="003E44CF">
              <w:rPr>
                <w:rFonts w:cstheme="minorHAnsi"/>
                <w:sz w:val="18"/>
                <w:szCs w:val="18"/>
                <w:lang w:val="pt-PT"/>
              </w:rPr>
              <w:t xml:space="preserve">, requerer que a sentença referida no n.º 1 condene também o promitente faltoso a </w:t>
            </w:r>
            <w:r w:rsidRPr="003E44CF">
              <w:rPr>
                <w:rFonts w:cstheme="minorHAnsi"/>
                <w:sz w:val="18"/>
                <w:szCs w:val="18"/>
                <w:lang w:val="pt-PT"/>
              </w:rPr>
              <w:lastRenderedPageBreak/>
              <w:t>entregar-lhe o montante do débito garantido, ou o valor nele correspondente à fracção objecto do contrato, e dos juros respectivos, vencidos e vincendos, até integral pagamento.</w:t>
            </w:r>
          </w:p>
          <w:p w:rsidR="003E44CF" w:rsidRPr="003E44CF" w:rsidRDefault="003E44CF" w:rsidP="003E44CF">
            <w:pPr>
              <w:keepLines/>
              <w:spacing w:line="240" w:lineRule="exact"/>
              <w:rPr>
                <w:rFonts w:cstheme="minorHAnsi"/>
                <w:sz w:val="18"/>
                <w:szCs w:val="18"/>
                <w:lang w:val="pt-PT"/>
              </w:rPr>
            </w:pPr>
            <w:r w:rsidRPr="003E44CF">
              <w:rPr>
                <w:rFonts w:cstheme="minorHAnsi"/>
                <w:sz w:val="18"/>
                <w:szCs w:val="18"/>
                <w:lang w:val="pt-PT"/>
              </w:rPr>
              <w:t xml:space="preserve"> </w:t>
            </w:r>
          </w:p>
          <w:p w:rsidR="003E44CF" w:rsidRPr="003E44CF" w:rsidRDefault="003E44CF" w:rsidP="003E44CF">
            <w:pPr>
              <w:keepLines/>
              <w:spacing w:line="240" w:lineRule="exact"/>
              <w:rPr>
                <w:rFonts w:cstheme="minorHAnsi"/>
                <w:sz w:val="18"/>
                <w:szCs w:val="18"/>
                <w:lang w:val="pt-PT"/>
              </w:rPr>
            </w:pPr>
            <w:r w:rsidRPr="003E44CF">
              <w:rPr>
                <w:rFonts w:cstheme="minorHAnsi"/>
                <w:sz w:val="18"/>
                <w:szCs w:val="18"/>
                <w:lang w:val="pt-PT"/>
              </w:rPr>
              <w:t>5. O disposto no número anterior só se aplica, porém, se:</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a) A hipoteca tiver sido constituída posteriormente à celebração da promessa;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b) A hipoteca tiver sido constituída para garantia de um débito do promitente faltoso a terceiro, pelo qual o promitente-adquirente não seja corresponsável; e</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c) A extinção da hipoteca não preceder a mencionada transmissão ou constituição, nem coincidir com esta.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6. Tratando-se de contrato em que ao obrigado seja lícito invocar a </w:t>
            </w:r>
            <w:r w:rsidRPr="003E44CF">
              <w:rPr>
                <w:rFonts w:cstheme="minorHAnsi"/>
                <w:sz w:val="18"/>
                <w:szCs w:val="18"/>
                <w:highlight w:val="yellow"/>
                <w:lang w:val="pt-PT"/>
              </w:rPr>
              <w:t>excepção de não cumprimento</w:t>
            </w:r>
            <w:r w:rsidRPr="003E44CF">
              <w:rPr>
                <w:rFonts w:cstheme="minorHAnsi"/>
                <w:sz w:val="18"/>
                <w:szCs w:val="18"/>
                <w:lang w:val="pt-PT"/>
              </w:rPr>
              <w:t>, a acção improcede, se o requerente não consignar em depósito a sua prestação no prazo que lhe for fixado pelo tribunal.</w:t>
            </w:r>
          </w:p>
          <w:p w:rsidR="003E44CF" w:rsidRPr="003E44CF" w:rsidRDefault="003E44CF" w:rsidP="003E44CF">
            <w:pPr>
              <w:keepLines/>
              <w:spacing w:line="240" w:lineRule="exact"/>
              <w:jc w:val="both"/>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lastRenderedPageBreak/>
              <w:t>第八百二十條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（預約合同）</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一、如一人承擔訂立某合同之義務，而不遵守該預約，則在無相反之協議下，他方當事人得獲得</w:t>
            </w:r>
            <w:proofErr w:type="gramStart"/>
            <w:r w:rsidRPr="003E44CF">
              <w:rPr>
                <w:rFonts w:ascii="細明體" w:eastAsia="細明體" w:hint="eastAsia"/>
                <w:sz w:val="18"/>
                <w:szCs w:val="18"/>
              </w:rPr>
              <w:t>一</w:t>
            </w:r>
            <w:proofErr w:type="gramEnd"/>
            <w:r w:rsidRPr="003E44CF">
              <w:rPr>
                <w:rFonts w:ascii="細明體" w:eastAsia="細明體" w:hint="eastAsia"/>
                <w:sz w:val="18"/>
                <w:szCs w:val="18"/>
              </w:rPr>
              <w:t>判決，</w:t>
            </w:r>
            <w:r w:rsidRPr="003E44CF">
              <w:rPr>
                <w:rFonts w:ascii="細明體" w:eastAsia="細明體" w:hint="eastAsia"/>
                <w:sz w:val="18"/>
                <w:szCs w:val="18"/>
                <w:highlight w:val="yellow"/>
              </w:rPr>
              <w:t>以產生未被該違約人作出之法律行為意思表示之效力</w:t>
            </w:r>
            <w:r w:rsidRPr="003E44CF">
              <w:rPr>
                <w:rFonts w:ascii="細明體" w:eastAsia="細明體" w:hint="eastAsia"/>
                <w:sz w:val="18"/>
                <w:szCs w:val="18"/>
              </w:rPr>
              <w:t>，但此與違約人所承擔債務之性質有抵觸者除外。</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二、</w:t>
            </w:r>
            <w:proofErr w:type="gramStart"/>
            <w:r w:rsidRPr="003E44CF">
              <w:rPr>
                <w:rFonts w:ascii="細明體" w:eastAsia="細明體" w:hint="eastAsia"/>
                <w:sz w:val="18"/>
                <w:szCs w:val="18"/>
              </w:rPr>
              <w:t>為</w:t>
            </w:r>
            <w:r w:rsidRPr="003E44CF">
              <w:rPr>
                <w:sz w:val="18"/>
                <w:szCs w:val="18"/>
              </w:rPr>
              <w:t>著</w:t>
            </w:r>
            <w:proofErr w:type="gramEnd"/>
            <w:r w:rsidRPr="003E44CF">
              <w:rPr>
                <w:rFonts w:ascii="細明體" w:eastAsia="細明體" w:hint="eastAsia"/>
                <w:sz w:val="18"/>
                <w:szCs w:val="18"/>
              </w:rPr>
              <w:t>上款規定之效力，在預約合同中，單純存在交付訂金之事實或曾為合同之不履行而定出違約金，均</w:t>
            </w:r>
            <w:proofErr w:type="gramStart"/>
            <w:r w:rsidRPr="003E44CF">
              <w:rPr>
                <w:rFonts w:ascii="細明體" w:eastAsia="細明體" w:hint="eastAsia"/>
                <w:sz w:val="18"/>
                <w:szCs w:val="18"/>
              </w:rPr>
              <w:t>不</w:t>
            </w:r>
            <w:proofErr w:type="gramEnd"/>
            <w:r w:rsidRPr="003E44CF">
              <w:rPr>
                <w:rFonts w:ascii="細明體" w:eastAsia="細明體" w:hint="eastAsia"/>
                <w:sz w:val="18"/>
                <w:szCs w:val="18"/>
              </w:rPr>
              <w:t>視為相反之協議，而預約係涉及有償移轉或設定房地產或其獨立單位上之物權時，只要預約取得人已取得合同標的物之</w:t>
            </w:r>
            <w:r w:rsidRPr="003E44CF">
              <w:rPr>
                <w:rFonts w:ascii="細明體" w:eastAsia="細明體" w:hint="eastAsia"/>
                <w:sz w:val="18"/>
                <w:szCs w:val="18"/>
                <w:highlight w:val="yellow"/>
              </w:rPr>
              <w:t>交付</w:t>
            </w:r>
            <w:r w:rsidRPr="003E44CF">
              <w:rPr>
                <w:rFonts w:ascii="細明體" w:eastAsia="細明體"/>
                <w:sz w:val="18"/>
                <w:szCs w:val="18"/>
                <w:highlight w:val="yellow"/>
                <w:vertAlign w:val="superscript"/>
              </w:rPr>
              <w:footnoteReference w:id="12"/>
            </w:r>
            <w:r w:rsidRPr="003E44CF">
              <w:rPr>
                <w:rFonts w:ascii="細明體" w:eastAsia="細明體" w:hint="eastAsia"/>
                <w:sz w:val="18"/>
                <w:szCs w:val="18"/>
              </w:rPr>
              <w:t>，即使有相反協議，預約取得人仍享有請求特定執行之權利。</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三、應違約人之聲請，法院得在產生未被該違約人作出之法律行為意思表示效力之判決中，命令按第四百三十一條之規定變更合同。</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四、如須特定執行之預約係涉及訂立移轉或設定房地產或其獨立</w:t>
            </w:r>
            <w:proofErr w:type="gramStart"/>
            <w:r w:rsidRPr="003E44CF">
              <w:rPr>
                <w:rFonts w:ascii="細明體" w:eastAsia="細明體" w:hint="eastAsia"/>
                <w:sz w:val="18"/>
                <w:szCs w:val="18"/>
              </w:rPr>
              <w:t>單位上物權</w:t>
            </w:r>
            <w:proofErr w:type="gramEnd"/>
            <w:r w:rsidRPr="003E44CF">
              <w:rPr>
                <w:rFonts w:ascii="細明體" w:eastAsia="細明體" w:hint="eastAsia"/>
                <w:sz w:val="18"/>
                <w:szCs w:val="18"/>
              </w:rPr>
              <w:t>之有償合同，而在有關房地產或其獨立單位上設有抵押權者，則</w:t>
            </w:r>
            <w:proofErr w:type="gramStart"/>
            <w:r w:rsidRPr="003E44CF">
              <w:rPr>
                <w:rFonts w:ascii="細明體" w:eastAsia="細明體" w:hint="eastAsia"/>
                <w:sz w:val="18"/>
                <w:szCs w:val="18"/>
              </w:rPr>
              <w:t>為</w:t>
            </w:r>
            <w:r w:rsidRPr="003E44CF">
              <w:rPr>
                <w:sz w:val="18"/>
                <w:szCs w:val="18"/>
              </w:rPr>
              <w:t>著</w:t>
            </w:r>
            <w:proofErr w:type="gramEnd"/>
            <w:r w:rsidRPr="003E44CF">
              <w:rPr>
                <w:rFonts w:ascii="細明體" w:eastAsia="細明體" w:hint="eastAsia"/>
                <w:sz w:val="18"/>
                <w:szCs w:val="18"/>
                <w:highlight w:val="yellow"/>
              </w:rPr>
              <w:t>消除抵押權</w:t>
            </w:r>
            <w:r w:rsidRPr="003E44CF">
              <w:rPr>
                <w:rFonts w:ascii="細明體" w:eastAsia="細明體" w:hint="eastAsia"/>
                <w:sz w:val="18"/>
                <w:szCs w:val="18"/>
              </w:rPr>
              <w:t>，預約中之取得人得聲請在第一款所指之判決中，亦判違反預約之人向其交付被抵押擔保之債務款項，又或交付作為合同標的之單位所涉及之債務款項，並向其交付已到期及未到期之利息，而該等</w:t>
            </w:r>
            <w:proofErr w:type="gramStart"/>
            <w:r w:rsidRPr="003E44CF">
              <w:rPr>
                <w:rFonts w:ascii="細明體" w:eastAsia="細明體" w:hint="eastAsia"/>
                <w:sz w:val="18"/>
                <w:szCs w:val="18"/>
              </w:rPr>
              <w:t>利息係計至</w:t>
            </w:r>
            <w:proofErr w:type="gramEnd"/>
            <w:r w:rsidRPr="003E44CF">
              <w:rPr>
                <w:rFonts w:ascii="細明體" w:eastAsia="細明體" w:hint="eastAsia"/>
                <w:sz w:val="18"/>
                <w:szCs w:val="18"/>
              </w:rPr>
              <w:t>上</w:t>
            </w:r>
            <w:r w:rsidRPr="003E44CF">
              <w:rPr>
                <w:rFonts w:ascii="細明體" w:eastAsia="細明體" w:hint="eastAsia"/>
                <w:sz w:val="18"/>
                <w:szCs w:val="18"/>
              </w:rPr>
              <w:lastRenderedPageBreak/>
              <w:t>述</w:t>
            </w:r>
            <w:proofErr w:type="gramStart"/>
            <w:r w:rsidRPr="003E44CF">
              <w:rPr>
                <w:rFonts w:ascii="細明體" w:eastAsia="細明體" w:hint="eastAsia"/>
                <w:sz w:val="18"/>
                <w:szCs w:val="18"/>
              </w:rPr>
              <w:t>款項清付時</w:t>
            </w:r>
            <w:proofErr w:type="gramEnd"/>
            <w:r w:rsidRPr="003E44CF">
              <w:rPr>
                <w:rFonts w:ascii="細明體" w:eastAsia="細明體" w:hint="eastAsia"/>
                <w:sz w:val="18"/>
                <w:szCs w:val="18"/>
              </w:rPr>
              <w:t>為止。</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五、然而，僅在</w:t>
            </w:r>
            <w:r w:rsidRPr="003E44CF">
              <w:rPr>
                <w:rFonts w:ascii="細明體" w:eastAsia="細明體" w:hint="eastAsia"/>
                <w:sz w:val="18"/>
                <w:szCs w:val="18"/>
                <w:highlight w:val="yellow"/>
              </w:rPr>
              <w:t>同時具備</w:t>
            </w:r>
            <w:r w:rsidRPr="003E44CF">
              <w:rPr>
                <w:rFonts w:ascii="細明體" w:eastAsia="細明體" w:hint="eastAsia"/>
                <w:sz w:val="18"/>
                <w:szCs w:val="18"/>
              </w:rPr>
              <w:t>下列條件之情況下，方適用上款之規定：</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ａ</w:t>
            </w:r>
            <w:proofErr w:type="gramStart"/>
            <w:r w:rsidRPr="003E44CF">
              <w:rPr>
                <w:rFonts w:ascii="細明體" w:eastAsia="細明體" w:hint="eastAsia"/>
                <w:sz w:val="18"/>
                <w:szCs w:val="18"/>
              </w:rPr>
              <w:t>）</w:t>
            </w:r>
            <w:proofErr w:type="gramEnd"/>
            <w:r w:rsidRPr="003E44CF">
              <w:rPr>
                <w:rFonts w:ascii="細明體" w:eastAsia="細明體" w:hint="eastAsia"/>
                <w:sz w:val="18"/>
                <w:szCs w:val="18"/>
              </w:rPr>
              <w:t>有關抵押權之設定後於預約之訂立；</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proofErr w:type="gramStart"/>
            <w:r w:rsidRPr="003E44CF">
              <w:rPr>
                <w:rFonts w:ascii="細明體" w:eastAsia="細明體" w:hint="eastAsia"/>
                <w:sz w:val="18"/>
                <w:szCs w:val="18"/>
              </w:rPr>
              <w:t>ｂ）</w:t>
            </w:r>
            <w:proofErr w:type="gramEnd"/>
            <w:r w:rsidRPr="003E44CF">
              <w:rPr>
                <w:rFonts w:ascii="細明體" w:eastAsia="細明體" w:hint="eastAsia"/>
                <w:sz w:val="18"/>
                <w:szCs w:val="18"/>
              </w:rPr>
              <w:t>有關抵押權之設定旨在就違反預約之人對第三人之一項債務作擔保，且預約中之取得人非與該債務人共同承擔該債務；</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proofErr w:type="gramStart"/>
            <w:r w:rsidRPr="003E44CF">
              <w:rPr>
                <w:rFonts w:ascii="細明體" w:eastAsia="細明體" w:hint="eastAsia"/>
                <w:sz w:val="18"/>
                <w:szCs w:val="18"/>
              </w:rPr>
              <w:t>ｃ）</w:t>
            </w:r>
            <w:proofErr w:type="gramEnd"/>
            <w:r w:rsidRPr="003E44CF">
              <w:rPr>
                <w:rFonts w:ascii="細明體" w:eastAsia="細明體" w:hint="eastAsia"/>
                <w:sz w:val="18"/>
                <w:szCs w:val="18"/>
              </w:rPr>
              <w:t>抵押權之消滅既不先於上述移轉或設定，亦非與其同時者。</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六、如屬預約中之債務人可主張</w:t>
            </w:r>
            <w:r w:rsidRPr="003E44CF">
              <w:rPr>
                <w:rFonts w:ascii="細明體" w:eastAsia="細明體" w:hint="eastAsia"/>
                <w:sz w:val="18"/>
                <w:szCs w:val="18"/>
                <w:highlight w:val="yellow"/>
              </w:rPr>
              <w:t>不履行抗辯</w:t>
            </w:r>
            <w:r w:rsidRPr="003E44CF">
              <w:rPr>
                <w:rFonts w:ascii="細明體" w:eastAsia="細明體"/>
                <w:sz w:val="18"/>
                <w:szCs w:val="18"/>
                <w:highlight w:val="yellow"/>
                <w:vertAlign w:val="superscript"/>
              </w:rPr>
              <w:footnoteReference w:id="13"/>
            </w:r>
            <w:r w:rsidRPr="003E44CF">
              <w:rPr>
                <w:rFonts w:ascii="細明體" w:eastAsia="細明體" w:hint="eastAsia"/>
                <w:sz w:val="18"/>
                <w:szCs w:val="18"/>
              </w:rPr>
              <w:t>之合同，而聲請人在法院為其定出之期間內不作出其給付之提存，則有關訴訟將被判理由不成立。</w:t>
            </w:r>
          </w:p>
          <w:p w:rsidR="003E44CF" w:rsidRPr="003E44CF" w:rsidRDefault="003E44CF" w:rsidP="003E44CF">
            <w:pPr>
              <w:keepLines/>
              <w:spacing w:line="240" w:lineRule="exact"/>
              <w:jc w:val="both"/>
              <w:outlineLvl w:val="0"/>
              <w:rPr>
                <w:rFonts w:ascii="Arial" w:eastAsia="標楷體" w:hAnsi="Arial" w:cs="Times New Roman"/>
                <w:b/>
                <w:kern w:val="52"/>
                <w:sz w:val="18"/>
                <w:szCs w:val="18"/>
              </w:rPr>
            </w:pPr>
          </w:p>
        </w:tc>
      </w:tr>
      <w:tr w:rsidR="003E44CF" w:rsidRPr="003E44CF" w:rsidTr="00C94341">
        <w:trPr>
          <w:jc w:val="center"/>
        </w:trPr>
        <w:tc>
          <w:tcPr>
            <w:tcW w:w="5103" w:type="dxa"/>
          </w:tcPr>
          <w:p w:rsidR="003E44CF" w:rsidRPr="003E44CF" w:rsidRDefault="003E44CF" w:rsidP="003E44CF">
            <w:pPr>
              <w:keepLines/>
              <w:spacing w:line="240" w:lineRule="exact"/>
              <w:jc w:val="center"/>
              <w:outlineLvl w:val="0"/>
              <w:rPr>
                <w:rFonts w:eastAsia="標楷體" w:cstheme="minorHAnsi"/>
                <w:b/>
                <w:kern w:val="52"/>
                <w:sz w:val="18"/>
                <w:szCs w:val="18"/>
                <w:lang w:val="pt-PT"/>
              </w:rPr>
            </w:pPr>
          </w:p>
          <w:p w:rsidR="003E44CF" w:rsidRPr="003E44CF" w:rsidRDefault="003E44CF" w:rsidP="003E44CF">
            <w:pPr>
              <w:rPr>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bl>
    <w:p w:rsidR="003E44CF" w:rsidRPr="003E44CF" w:rsidRDefault="003E44CF" w:rsidP="003E44CF">
      <w:pPr>
        <w:rPr>
          <w:rFonts w:ascii="標楷體" w:eastAsia="標楷體" w:hAnsi="標楷體"/>
          <w:b/>
          <w:sz w:val="32"/>
          <w:szCs w:val="32"/>
        </w:rPr>
      </w:pP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9200" behindDoc="0" locked="0" layoutInCell="1" allowOverlap="1" wp14:anchorId="65905FBD" wp14:editId="6EB5C2E7">
                <wp:simplePos x="0" y="0"/>
                <wp:positionH relativeFrom="column">
                  <wp:posOffset>4271010</wp:posOffset>
                </wp:positionH>
                <wp:positionV relativeFrom="paragraph">
                  <wp:posOffset>360045</wp:posOffset>
                </wp:positionV>
                <wp:extent cx="0" cy="446405"/>
                <wp:effectExtent l="95250" t="38100" r="57150" b="10795"/>
                <wp:wrapNone/>
                <wp:docPr id="34" name="直線單箭頭接點 34"/>
                <wp:cNvGraphicFramePr/>
                <a:graphic xmlns:a="http://schemas.openxmlformats.org/drawingml/2006/main">
                  <a:graphicData uri="http://schemas.microsoft.com/office/word/2010/wordprocessingShape">
                    <wps:wsp>
                      <wps:cNvCnPr/>
                      <wps:spPr>
                        <a:xfrm flipV="1">
                          <a:off x="0" y="0"/>
                          <a:ext cx="0" cy="446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直線單箭頭接點 34" o:spid="_x0000_s1026" type="#_x0000_t32" style="position:absolute;margin-left:336.3pt;margin-top:28.35pt;width:0;height:35.15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700224" behindDoc="0" locked="0" layoutInCell="1" allowOverlap="1" wp14:anchorId="4E0311AD" wp14:editId="66C9FA21">
                <wp:simplePos x="0" y="0"/>
                <wp:positionH relativeFrom="column">
                  <wp:posOffset>4586801</wp:posOffset>
                </wp:positionH>
                <wp:positionV relativeFrom="paragraph">
                  <wp:posOffset>314119</wp:posOffset>
                </wp:positionV>
                <wp:extent cx="65785" cy="6579"/>
                <wp:effectExtent l="38100" t="76200" r="10795" b="107950"/>
                <wp:wrapNone/>
                <wp:docPr id="35" name="直線單箭頭接點 35"/>
                <wp:cNvGraphicFramePr/>
                <a:graphic xmlns:a="http://schemas.openxmlformats.org/drawingml/2006/main">
                  <a:graphicData uri="http://schemas.microsoft.com/office/word/2010/wordprocessingShape">
                    <wps:wsp>
                      <wps:cNvCnPr/>
                      <wps:spPr>
                        <a:xfrm flipV="1">
                          <a:off x="0" y="0"/>
                          <a:ext cx="65785" cy="657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5" o:spid="_x0000_s1026" type="#_x0000_t32" style="position:absolute;margin-left:361.15pt;margin-top:24.75pt;width:5.2pt;height:.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8176" behindDoc="0" locked="0" layoutInCell="1" allowOverlap="1" wp14:anchorId="6D8DAD7C" wp14:editId="6F4564A8">
                <wp:simplePos x="0" y="0"/>
                <wp:positionH relativeFrom="column">
                  <wp:posOffset>3106658</wp:posOffset>
                </wp:positionH>
                <wp:positionV relativeFrom="paragraph">
                  <wp:posOffset>360168</wp:posOffset>
                </wp:positionV>
                <wp:extent cx="6578" cy="447040"/>
                <wp:effectExtent l="95250" t="38100" r="69850" b="10160"/>
                <wp:wrapNone/>
                <wp:docPr id="36" name="直線單箭頭接點 36"/>
                <wp:cNvGraphicFramePr/>
                <a:graphic xmlns:a="http://schemas.openxmlformats.org/drawingml/2006/main">
                  <a:graphicData uri="http://schemas.microsoft.com/office/word/2010/wordprocessingShape">
                    <wps:wsp>
                      <wps:cNvCnPr/>
                      <wps:spPr>
                        <a:xfrm flipH="1" flipV="1">
                          <a:off x="0" y="0"/>
                          <a:ext cx="6578" cy="447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6" o:spid="_x0000_s1026" type="#_x0000_t32" style="position:absolute;margin-left:244.6pt;margin-top:28.35pt;width:.5pt;height:35.2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7152" behindDoc="0" locked="0" layoutInCell="1" allowOverlap="1" wp14:anchorId="54336F8D" wp14:editId="544B4B10">
                <wp:simplePos x="0" y="0"/>
                <wp:positionH relativeFrom="column">
                  <wp:posOffset>626594</wp:posOffset>
                </wp:positionH>
                <wp:positionV relativeFrom="paragraph">
                  <wp:posOffset>360168</wp:posOffset>
                </wp:positionV>
                <wp:extent cx="0" cy="447040"/>
                <wp:effectExtent l="95250" t="38100" r="57150" b="10160"/>
                <wp:wrapNone/>
                <wp:docPr id="37" name="直線單箭頭接點 37"/>
                <wp:cNvGraphicFramePr/>
                <a:graphic xmlns:a="http://schemas.openxmlformats.org/drawingml/2006/main">
                  <a:graphicData uri="http://schemas.microsoft.com/office/word/2010/wordprocessingShape">
                    <wps:wsp>
                      <wps:cNvCnPr/>
                      <wps:spPr>
                        <a:xfrm flipV="1">
                          <a:off x="0" y="0"/>
                          <a:ext cx="0" cy="447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7" o:spid="_x0000_s1026" type="#_x0000_t32" style="position:absolute;margin-left:49.35pt;margin-top:28.35pt;width:0;height:35.2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6128" behindDoc="0" locked="0" layoutInCell="1" allowOverlap="1" wp14:anchorId="678B92A8" wp14:editId="70861BCF">
                <wp:simplePos x="0" y="0"/>
                <wp:positionH relativeFrom="column">
                  <wp:posOffset>1856758</wp:posOffset>
                </wp:positionH>
                <wp:positionV relativeFrom="paragraph">
                  <wp:posOffset>360168</wp:posOffset>
                </wp:positionV>
                <wp:extent cx="6579" cy="447333"/>
                <wp:effectExtent l="95250" t="38100" r="69850" b="10160"/>
                <wp:wrapNone/>
                <wp:docPr id="38" name="直線單箭頭接點 38"/>
                <wp:cNvGraphicFramePr/>
                <a:graphic xmlns:a="http://schemas.openxmlformats.org/drawingml/2006/main">
                  <a:graphicData uri="http://schemas.microsoft.com/office/word/2010/wordprocessingShape">
                    <wps:wsp>
                      <wps:cNvCnPr/>
                      <wps:spPr>
                        <a:xfrm flipH="1" flipV="1">
                          <a:off x="0" y="0"/>
                          <a:ext cx="6579" cy="44733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8" o:spid="_x0000_s1026" type="#_x0000_t32" style="position:absolute;margin-left:146.2pt;margin-top:28.35pt;width:.5pt;height:35.2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" strokecolor="#4a7ebb">
                <v:stroke endarrow="open"/>
              </v:shape>
            </w:pict>
          </mc:Fallback>
        </mc:AlternateContent>
      </w:r>
      <w:r w:rsidRPr="003E44CF">
        <w:rPr>
          <w:rFonts w:ascii="標楷體" w:eastAsia="標楷體" w:hAnsi="標楷體"/>
          <w:b/>
          <w:sz w:val="32"/>
          <w:szCs w:val="32"/>
          <w:u w:val="single"/>
        </w:rPr>
        <w:t>_____________________________________________</w:t>
      </w:r>
    </w:p>
    <w:p w:rsidR="003E44CF" w:rsidRPr="003E44CF" w:rsidRDefault="003E44CF" w:rsidP="003E44CF">
      <w:pPr>
        <w:rPr>
          <w:rFonts w:ascii="標楷體" w:eastAsia="標楷體" w:hAnsi="標楷體"/>
          <w:b/>
          <w:sz w:val="32"/>
          <w:szCs w:val="32"/>
        </w:rPr>
      </w:pPr>
      <w:r w:rsidRPr="003E44CF">
        <w:rPr>
          <w:rFonts w:ascii="標楷體" w:eastAsia="標楷體" w:hAnsi="標楷體" w:hint="eastAsia"/>
          <w:b/>
          <w:sz w:val="32"/>
          <w:szCs w:val="32"/>
        </w:rPr>
        <w:t xml:space="preserve">　　　　　　　　　　　　　　　　　　　　　</w:t>
      </w:r>
    </w:p>
    <w:p w:rsidR="003E44CF" w:rsidRPr="003E44CF" w:rsidRDefault="003E44CF" w:rsidP="003E44CF">
      <w:pPr>
        <w:rPr>
          <w:rFonts w:ascii="標楷體" w:eastAsia="標楷體" w:hAnsi="標楷體"/>
          <w:b/>
          <w:szCs w:val="24"/>
        </w:rPr>
      </w:pPr>
      <w:r w:rsidRPr="003E44CF">
        <w:rPr>
          <w:rFonts w:ascii="標楷體" w:eastAsia="標楷體" w:hAnsi="標楷體" w:hint="eastAsia"/>
          <w:b/>
          <w:sz w:val="32"/>
          <w:szCs w:val="32"/>
        </w:rPr>
        <w:t xml:space="preserve">　　</w:t>
      </w:r>
      <w:r w:rsidRPr="003E44CF">
        <w:rPr>
          <w:rFonts w:ascii="標楷體" w:eastAsia="標楷體" w:hAnsi="標楷體" w:hint="eastAsia"/>
          <w:b/>
          <w:szCs w:val="24"/>
        </w:rPr>
        <w:t>抵押(</w:t>
      </w:r>
      <w:r w:rsidRPr="003E44CF">
        <w:rPr>
          <w:rFonts w:ascii="標楷體" w:eastAsia="標楷體" w:hAnsi="標楷體"/>
          <w:b/>
          <w:szCs w:val="24"/>
        </w:rPr>
        <w:t>X</w:t>
      </w:r>
      <w:r w:rsidRPr="003E44CF">
        <w:rPr>
          <w:rFonts w:ascii="標楷體" w:eastAsia="標楷體" w:hAnsi="標楷體" w:hint="eastAsia"/>
          <w:b/>
          <w:szCs w:val="24"/>
        </w:rPr>
        <w:t>)　　　　預約合同　　　　抵押(</w:t>
      </w:r>
      <w:proofErr w:type="gramStart"/>
      <w:r w:rsidRPr="003E44CF">
        <w:rPr>
          <w:rFonts w:ascii="標楷體" w:eastAsia="標楷體" w:hAnsi="標楷體" w:hint="eastAsia"/>
          <w:b/>
          <w:szCs w:val="24"/>
        </w:rPr>
        <w:t>ˇ</w:t>
      </w:r>
      <w:proofErr w:type="gramEnd"/>
      <w:r w:rsidRPr="003E44CF">
        <w:rPr>
          <w:rFonts w:ascii="標楷體" w:eastAsia="標楷體" w:hAnsi="標楷體" w:hint="eastAsia"/>
          <w:b/>
          <w:szCs w:val="24"/>
        </w:rPr>
        <w:t>)          本約</w:t>
      </w:r>
    </w:p>
    <w:p w:rsidR="003E44CF" w:rsidRPr="003E44CF" w:rsidRDefault="003E44CF" w:rsidP="003E44CF">
      <w:pPr>
        <w:jc w:val="center"/>
        <w:rPr>
          <w:rFonts w:ascii="標楷體" w:eastAsia="標楷體" w:hAnsi="標楷體"/>
          <w:b/>
          <w:szCs w:val="24"/>
          <w:u w:val="single"/>
        </w:rPr>
      </w:pPr>
    </w:p>
    <w:p w:rsidR="003E44CF" w:rsidRPr="003E44CF" w:rsidRDefault="003E44CF" w:rsidP="003E44CF">
      <w:pPr>
        <w:jc w:val="both"/>
        <w:rPr>
          <w:rFonts w:ascii="標楷體" w:eastAsia="標楷體" w:hAnsi="標楷體"/>
          <w:b/>
          <w:szCs w:val="24"/>
          <w:u w:val="single"/>
        </w:rPr>
      </w:pPr>
    </w:p>
    <w:p w:rsidR="003E44CF" w:rsidRPr="001034ED" w:rsidRDefault="003E44CF" w:rsidP="003E44CF">
      <w:pPr>
        <w:pStyle w:val="Web"/>
        <w:shd w:val="clear" w:color="auto" w:fill="FFFFFF"/>
        <w:jc w:val="center"/>
        <w:rPr>
          <w:rFonts w:eastAsiaTheme="minorEastAsia"/>
          <w:b/>
          <w:color w:val="000080"/>
          <w:sz w:val="28"/>
          <w:szCs w:val="28"/>
        </w:rPr>
      </w:pPr>
      <w:r w:rsidRPr="001034ED">
        <w:rPr>
          <w:rFonts w:eastAsiaTheme="minorEastAsia" w:hint="eastAsia"/>
          <w:b/>
          <w:color w:val="000080"/>
          <w:sz w:val="28"/>
          <w:szCs w:val="28"/>
        </w:rPr>
        <w:t>（司法見解關於預約合同的結論）</w:t>
      </w:r>
    </w:p>
    <w:p w:rsidR="003E44CF" w:rsidRPr="004307BD" w:rsidRDefault="003E44CF" w:rsidP="003E44CF">
      <w:pPr>
        <w:pStyle w:val="Web"/>
        <w:shd w:val="clear" w:color="auto" w:fill="FFFFFF"/>
        <w:jc w:val="both"/>
        <w:rPr>
          <w:color w:val="000080"/>
          <w:lang w:val="pt-PT"/>
        </w:rPr>
      </w:pPr>
      <w:r w:rsidRPr="004307BD">
        <w:rPr>
          <w:color w:val="000080"/>
          <w:lang w:val="pt-PT"/>
        </w:rPr>
        <w:t>4- Conclusões.</w:t>
      </w:r>
    </w:p>
    <w:p w:rsidR="003E44CF" w:rsidRPr="00053EA6" w:rsidRDefault="003E44CF" w:rsidP="003E44CF">
      <w:pPr>
        <w:pStyle w:val="Web"/>
        <w:shd w:val="clear" w:color="auto" w:fill="FFFFFF"/>
        <w:jc w:val="both"/>
        <w:rPr>
          <w:color w:val="000080"/>
          <w:lang w:val="pt-PT"/>
        </w:rPr>
      </w:pPr>
      <w:r w:rsidRPr="00053EA6">
        <w:rPr>
          <w:color w:val="000080"/>
          <w:lang w:val="pt-PT"/>
        </w:rPr>
        <w:t>Pode, assim, concluir-se que:</w:t>
      </w:r>
    </w:p>
    <w:p w:rsidR="003E44CF" w:rsidRPr="00053EA6" w:rsidRDefault="003E44CF" w:rsidP="003E44CF">
      <w:pPr>
        <w:pStyle w:val="Web"/>
        <w:shd w:val="clear" w:color="auto" w:fill="FFFFFF"/>
        <w:jc w:val="both"/>
        <w:rPr>
          <w:color w:val="000080"/>
          <w:lang w:val="pt-PT"/>
        </w:rPr>
      </w:pPr>
      <w:r w:rsidRPr="00053EA6">
        <w:rPr>
          <w:color w:val="000080"/>
          <w:lang w:val="pt-PT"/>
        </w:rPr>
        <w:t>a) A convenção pela qual alguém se obriga a celebrar certo contrato, (contrato-promessa) traduz-se no emitir declarações de vontade negocial coincidentes com o clausulado no contrato prometido.</w:t>
      </w:r>
    </w:p>
    <w:p w:rsidR="003E44CF" w:rsidRPr="00053EA6" w:rsidRDefault="003E44CF" w:rsidP="003E44CF">
      <w:pPr>
        <w:pStyle w:val="Web"/>
        <w:shd w:val="clear" w:color="auto" w:fill="FFFFFF"/>
        <w:jc w:val="both"/>
        <w:rPr>
          <w:color w:val="000080"/>
          <w:lang w:val="pt-PT"/>
        </w:rPr>
      </w:pPr>
      <w:r w:rsidRPr="00053EA6">
        <w:rPr>
          <w:color w:val="000080"/>
          <w:lang w:val="pt-PT"/>
        </w:rPr>
        <w:t>b) O contrato prometido (contrato futuro) só fica cumprido com a conclusão do negócio e não com a outorga da promessa.</w:t>
      </w:r>
    </w:p>
    <w:p w:rsidR="003E44CF" w:rsidRPr="00053EA6" w:rsidRDefault="003E44CF" w:rsidP="003E44CF">
      <w:pPr>
        <w:pStyle w:val="Web"/>
        <w:shd w:val="clear" w:color="auto" w:fill="FFFFFF"/>
        <w:jc w:val="both"/>
        <w:rPr>
          <w:color w:val="000080"/>
          <w:lang w:val="pt-PT"/>
        </w:rPr>
      </w:pPr>
      <w:r w:rsidRPr="00053EA6">
        <w:rPr>
          <w:color w:val="000080"/>
          <w:lang w:val="pt-PT"/>
        </w:rPr>
        <w:lastRenderedPageBreak/>
        <w:t>c) Esta mais não é do que um pré-contrato (acto preparatório e instrumental) do negócio final.</w:t>
      </w:r>
    </w:p>
    <w:p w:rsidR="003E44CF" w:rsidRPr="00053EA6" w:rsidRDefault="003E44CF" w:rsidP="003E44CF">
      <w:pPr>
        <w:pStyle w:val="Web"/>
        <w:shd w:val="clear" w:color="auto" w:fill="FFFFFF"/>
        <w:jc w:val="both"/>
        <w:rPr>
          <w:color w:val="000080"/>
          <w:lang w:val="pt-PT"/>
        </w:rPr>
      </w:pPr>
      <w:r w:rsidRPr="00053EA6">
        <w:rPr>
          <w:color w:val="000080"/>
          <w:lang w:val="pt-PT"/>
        </w:rPr>
        <w:t>d) Independentemente de se tratar do que a doutrina apoda de “contrato-promessa precário” ou de “contrato-promessa firme”, a dogmática do instituto só se prende com o escopo de garantir a celebração do contrato-prometido (contrato final).</w:t>
      </w:r>
    </w:p>
    <w:p w:rsidR="003E44CF" w:rsidRPr="00053EA6" w:rsidRDefault="003E44CF" w:rsidP="003E44CF">
      <w:pPr>
        <w:pStyle w:val="Web"/>
        <w:shd w:val="clear" w:color="auto" w:fill="FFFFFF"/>
        <w:jc w:val="both"/>
        <w:rPr>
          <w:color w:val="000080"/>
          <w:lang w:val="pt-PT"/>
        </w:rPr>
      </w:pPr>
      <w:r w:rsidRPr="00053EA6">
        <w:rPr>
          <w:color w:val="000080"/>
          <w:lang w:val="pt-PT"/>
        </w:rPr>
        <w:t>e) Importa, entretanto, proceder ao “distinguo” entre negociações preliminares do contrato, geradoras de responsabilidade pré contratual, por situadas na fase vestibular, (tantas vezes com acordos parciais e inteira liberdade de total reformulação) e contrato-promessa, já em fase quase decisória (ou outorgatória) do contrato.</w:t>
      </w:r>
    </w:p>
    <w:p w:rsidR="003E44CF" w:rsidRPr="00053EA6" w:rsidRDefault="003E44CF" w:rsidP="003E44CF">
      <w:pPr>
        <w:pStyle w:val="Web"/>
        <w:shd w:val="clear" w:color="auto" w:fill="FFFFFF"/>
        <w:jc w:val="both"/>
        <w:rPr>
          <w:color w:val="000080"/>
          <w:lang w:val="pt-PT"/>
        </w:rPr>
      </w:pPr>
      <w:r w:rsidRPr="00053EA6">
        <w:rPr>
          <w:color w:val="000080"/>
          <w:lang w:val="pt-PT"/>
        </w:rPr>
        <w:t>f) O contrato-promessa considera-se cumprido quando celebrado o contrato prometido, ou seja, ficando assim realizadas as prestações debitórias queridas.</w:t>
      </w:r>
    </w:p>
    <w:p w:rsidR="003E44CF" w:rsidRPr="00053EA6" w:rsidRDefault="003E44CF" w:rsidP="003E44CF">
      <w:pPr>
        <w:pStyle w:val="Web"/>
        <w:shd w:val="clear" w:color="auto" w:fill="FFFFFF"/>
        <w:jc w:val="both"/>
        <w:rPr>
          <w:color w:val="000080"/>
          <w:lang w:val="pt-PT"/>
        </w:rPr>
      </w:pPr>
      <w:r w:rsidRPr="00053EA6">
        <w:rPr>
          <w:color w:val="000080"/>
          <w:lang w:val="pt-PT"/>
        </w:rPr>
        <w:t>g) Há, então uma função solutória do pré-contrato que mais não serviu como “contrato de segurança ou garantia”, para preparar e acautelar a outorga do contrato final.</w:t>
      </w:r>
    </w:p>
    <w:p w:rsidR="003E44CF" w:rsidRPr="00053EA6" w:rsidRDefault="003E44CF" w:rsidP="003E44CF">
      <w:pPr>
        <w:pStyle w:val="Web"/>
        <w:shd w:val="clear" w:color="auto" w:fill="FFFFFF"/>
        <w:jc w:val="both"/>
        <w:rPr>
          <w:color w:val="000080"/>
          <w:lang w:val="pt-PT"/>
        </w:rPr>
      </w:pPr>
      <w:r w:rsidRPr="00053EA6">
        <w:rPr>
          <w:color w:val="000080"/>
          <w:lang w:val="pt-PT"/>
        </w:rPr>
        <w:t>h) O contrato promessa tem uma vocação transitória, e na relação de dependência, ou instrumentalidade, com o contrato prometido, “desaparece” do universo jurídico com a celebração deste.</w:t>
      </w:r>
    </w:p>
    <w:p w:rsidR="003E44CF" w:rsidRPr="00053EA6" w:rsidRDefault="003E44CF" w:rsidP="003E44CF">
      <w:pPr>
        <w:pStyle w:val="Web"/>
        <w:shd w:val="clear" w:color="auto" w:fill="FFFFFF"/>
        <w:jc w:val="both"/>
        <w:rPr>
          <w:color w:val="000080"/>
          <w:lang w:val="pt-PT"/>
        </w:rPr>
      </w:pPr>
      <w:r w:rsidRPr="00053EA6">
        <w:rPr>
          <w:color w:val="000080"/>
          <w:lang w:val="pt-PT"/>
        </w:rPr>
        <w:t>i) Pode, contudo, utilizar-se o seu clausulado para apurar a vontade das partes (real ou hipotético – conjuntural) nos termos dos artigos 236.º ss do Código Civil, e pode relevar para verificar se ocorreram frustrações de expectativas ou quebra da boa-fé, mesmo que, eventualmente, inseríveis na responsabilidade pré-contratual.</w:t>
      </w:r>
    </w:p>
    <w:p w:rsidR="003E44CF" w:rsidRPr="00053EA6" w:rsidRDefault="003E44CF" w:rsidP="003E44CF">
      <w:pPr>
        <w:pStyle w:val="Web"/>
        <w:shd w:val="clear" w:color="auto" w:fill="FFFFFF"/>
        <w:jc w:val="both"/>
        <w:rPr>
          <w:color w:val="000080"/>
          <w:lang w:val="pt-PT"/>
        </w:rPr>
      </w:pPr>
      <w:r w:rsidRPr="00053EA6">
        <w:rPr>
          <w:color w:val="000080"/>
          <w:lang w:val="pt-PT"/>
        </w:rPr>
        <w:t>j)Mas os contratos não são o “nomen juris” que os outorgantes lhes atribuem, mas sim o que resulta da vontade destas e do clausulado.</w:t>
      </w:r>
    </w:p>
    <w:p w:rsidR="003E44CF" w:rsidRPr="00053EA6" w:rsidRDefault="003E44CF" w:rsidP="003E44CF">
      <w:pPr>
        <w:pStyle w:val="Web"/>
        <w:shd w:val="clear" w:color="auto" w:fill="FFFFFF"/>
        <w:jc w:val="both"/>
        <w:rPr>
          <w:color w:val="000080"/>
          <w:lang w:val="pt-PT"/>
        </w:rPr>
      </w:pPr>
      <w:r w:rsidRPr="00053EA6">
        <w:rPr>
          <w:color w:val="000080"/>
          <w:lang w:val="pt-PT"/>
        </w:rPr>
        <w:t>k) Extinto por cumprimento, o contrato promessa deixa de ser, “quo tale”, título executivo, passando a sê-lo o definitivo, se contiver clausulas debitórias incumpridas.</w:t>
      </w:r>
    </w:p>
    <w:p w:rsidR="003E44CF" w:rsidRPr="003E44CF" w:rsidRDefault="003E44CF" w:rsidP="003E44CF">
      <w:pPr>
        <w:widowControl/>
        <w:rPr>
          <w:lang w:val="pt-PT"/>
        </w:rPr>
      </w:pPr>
      <w:r w:rsidRPr="00053EA6">
        <w:rPr>
          <w:color w:val="000080"/>
          <w:lang w:val="pt-PT"/>
        </w:rPr>
        <w:t>l) A única similitude terminológica, que nada tem a ver com a questão aqui tratada, seria a execução específica a que se refere o artigo 830.º CC que apenas se destina a, coercivamente, substituir o promitente faltoso na declaração negocial definitiva.</w:t>
      </w:r>
    </w:p>
    <w:p w:rsidR="00446716" w:rsidRPr="003E44CF" w:rsidRDefault="00446716">
      <w:pPr>
        <w:widowControl/>
        <w:rPr>
          <w:lang w:val="pt-PT"/>
        </w:rPr>
      </w:pPr>
      <w:r w:rsidRPr="003E44CF">
        <w:rPr>
          <w:lang w:val="pt-PT"/>
        </w:rPr>
        <w:br w:type="page"/>
      </w:r>
    </w:p>
    <w:p w:rsidR="006B55B0" w:rsidRPr="00446716" w:rsidRDefault="00997D82" w:rsidP="00997D82">
      <w:pPr>
        <w:jc w:val="center"/>
        <w:rPr>
          <w:b/>
          <w:sz w:val="36"/>
          <w:szCs w:val="36"/>
          <w:u w:val="single"/>
        </w:rPr>
      </w:pPr>
      <w:r w:rsidRPr="00446716">
        <w:rPr>
          <w:rFonts w:hint="eastAsia"/>
          <w:b/>
          <w:sz w:val="36"/>
          <w:szCs w:val="36"/>
          <w:u w:val="single"/>
        </w:rPr>
        <w:lastRenderedPageBreak/>
        <w:t>（附件四）</w:t>
      </w:r>
    </w:p>
    <w:p w:rsidR="00997D82" w:rsidRDefault="00997D82" w:rsidP="009F74AB"/>
    <w:p w:rsidR="00997D82" w:rsidRPr="00E92BD7" w:rsidRDefault="00997D82" w:rsidP="00997D82">
      <w:pPr>
        <w:spacing w:line="400" w:lineRule="exact"/>
        <w:ind w:right="480"/>
        <w:rPr>
          <w:rFonts w:ascii="Times New Roman" w:eastAsia="標楷體" w:hAnsi="Times New Roman" w:cs="Times New Roman"/>
          <w:sz w:val="28"/>
          <w:szCs w:val="28"/>
        </w:rPr>
      </w:pPr>
      <w:r w:rsidRPr="00E92BD7">
        <w:rPr>
          <w:rFonts w:ascii="Times New Roman" w:eastAsia="標楷體" w:hAnsi="Times New Roman" w:cs="Times New Roman"/>
          <w:sz w:val="28"/>
          <w:szCs w:val="28"/>
        </w:rPr>
        <w:t>尊敬的</w:t>
      </w:r>
    </w:p>
    <w:p w:rsidR="00997D82" w:rsidRPr="00E92BD7" w:rsidRDefault="00997D82" w:rsidP="00997D82">
      <w:pPr>
        <w:spacing w:line="400" w:lineRule="exact"/>
        <w:ind w:right="480"/>
        <w:rPr>
          <w:rFonts w:ascii="Times New Roman" w:eastAsia="標楷體" w:hAnsi="Times New Roman" w:cs="Times New Roman"/>
          <w:sz w:val="28"/>
          <w:szCs w:val="28"/>
        </w:rPr>
      </w:pPr>
      <w:r w:rsidRPr="00E92BD7">
        <w:rPr>
          <w:rFonts w:ascii="Times New Roman" w:eastAsia="標楷體" w:hAnsi="Times New Roman" w:cs="Times New Roman"/>
          <w:sz w:val="28"/>
          <w:szCs w:val="28"/>
        </w:rPr>
        <w:t>澳門特別行政區初級法院</w:t>
      </w:r>
    </w:p>
    <w:p w:rsidR="00997D82" w:rsidRPr="00E92BD7" w:rsidRDefault="00997D82" w:rsidP="00997D82">
      <w:pPr>
        <w:spacing w:line="400" w:lineRule="exact"/>
        <w:ind w:right="480"/>
        <w:rPr>
          <w:rFonts w:ascii="Times New Roman" w:eastAsia="標楷體" w:hAnsi="Times New Roman" w:cs="Times New Roman"/>
          <w:sz w:val="28"/>
          <w:szCs w:val="28"/>
        </w:rPr>
      </w:pPr>
      <w:r w:rsidRPr="00E92BD7">
        <w:rPr>
          <w:rFonts w:ascii="Times New Roman" w:eastAsia="標楷體" w:hAnsi="Times New Roman" w:cs="Times New Roman"/>
          <w:sz w:val="28"/>
          <w:szCs w:val="28"/>
        </w:rPr>
        <w:t>法官　閣下：</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ind w:left="849" w:hangingChars="303" w:hanging="849"/>
        <w:jc w:val="both"/>
        <w:rPr>
          <w:rFonts w:ascii="Times New Roman" w:eastAsia="標楷體" w:hAnsi="Times New Roman" w:cs="Times New Roman"/>
          <w:kern w:val="0"/>
          <w:sz w:val="28"/>
          <w:szCs w:val="28"/>
        </w:rPr>
      </w:pPr>
      <w:r w:rsidRPr="00E92BD7">
        <w:rPr>
          <w:rFonts w:ascii="Times New Roman" w:eastAsia="標楷體" w:hAnsi="Times New Roman" w:cs="Times New Roman"/>
          <w:b/>
          <w:sz w:val="28"/>
          <w:szCs w:val="28"/>
        </w:rPr>
        <w:t>原告</w:t>
      </w:r>
      <w:r w:rsidRPr="00E92BD7">
        <w:rPr>
          <w:rFonts w:ascii="Times New Roman" w:eastAsia="標楷體" w:hAnsi="Times New Roman" w:cs="Times New Roman"/>
          <w:sz w:val="28"/>
          <w:szCs w:val="28"/>
        </w:rPr>
        <w:t>：</w:t>
      </w:r>
      <w:r w:rsidRPr="0087094D">
        <w:rPr>
          <w:rFonts w:ascii="Times New Roman" w:eastAsia="標楷體" w:hAnsi="Times New Roman" w:cs="Times New Roman"/>
          <w:b/>
          <w:sz w:val="28"/>
          <w:szCs w:val="28"/>
        </w:rPr>
        <w:t>鐘</w:t>
      </w:r>
      <w:r>
        <w:rPr>
          <w:rFonts w:ascii="Times New Roman" w:eastAsia="標楷體" w:hAnsi="Times New Roman" w:cs="Times New Roman"/>
          <w:b/>
          <w:sz w:val="28"/>
          <w:szCs w:val="28"/>
        </w:rPr>
        <w:t>XX</w:t>
      </w:r>
      <w:r w:rsidRPr="0087094D">
        <w:rPr>
          <w:rFonts w:ascii="Times New Roman" w:eastAsia="標楷體" w:hAnsi="Times New Roman" w:cs="Times New Roman"/>
          <w:b/>
          <w:kern w:val="0"/>
          <w:sz w:val="28"/>
          <w:szCs w:val="28"/>
        </w:rPr>
        <w:t>（</w:t>
      </w:r>
      <w:r w:rsidRPr="0087094D">
        <w:rPr>
          <w:rFonts w:ascii="Times New Roman" w:eastAsia="標楷體" w:hAnsi="Times New Roman" w:cs="Times New Roman"/>
          <w:b/>
          <w:sz w:val="28"/>
          <w:szCs w:val="28"/>
        </w:rPr>
        <w:t xml:space="preserve">Chong </w:t>
      </w:r>
      <w:r>
        <w:rPr>
          <w:rFonts w:ascii="Times New Roman" w:eastAsia="標楷體" w:hAnsi="Times New Roman" w:cs="Times New Roman"/>
          <w:b/>
          <w:sz w:val="28"/>
          <w:szCs w:val="28"/>
        </w:rPr>
        <w:t>XX</w:t>
      </w:r>
      <w:r w:rsidRPr="0087094D">
        <w:rPr>
          <w:rFonts w:ascii="Times New Roman" w:eastAsia="標楷體" w:hAnsi="Times New Roman" w:cs="Times New Roman"/>
          <w:b/>
          <w:color w:val="000000" w:themeColor="text1"/>
          <w:kern w:val="0"/>
          <w:sz w:val="28"/>
          <w:szCs w:val="28"/>
        </w:rPr>
        <w:t>）</w:t>
      </w:r>
      <w:r w:rsidRPr="00E92BD7">
        <w:rPr>
          <w:rFonts w:ascii="Times New Roman" w:eastAsia="標楷體" w:hAnsi="Times New Roman" w:cs="Times New Roman"/>
          <w:sz w:val="28"/>
          <w:szCs w:val="28"/>
        </w:rPr>
        <w:t>，</w:t>
      </w:r>
      <w:r w:rsidRPr="0087094D">
        <w:rPr>
          <w:rFonts w:ascii="Times New Roman" w:eastAsia="標楷體" w:hAnsi="Times New Roman" w:cs="Times New Roman"/>
          <w:color w:val="000000" w:themeColor="text1"/>
          <w:kern w:val="0"/>
          <w:sz w:val="28"/>
          <w:szCs w:val="28"/>
        </w:rPr>
        <w:t>男性</w:t>
      </w:r>
      <w:r w:rsidRPr="00E92BD7">
        <w:rPr>
          <w:rFonts w:ascii="Times New Roman" w:eastAsia="標楷體" w:hAnsi="Times New Roman" w:cs="Times New Roman"/>
          <w:bCs/>
          <w:sz w:val="28"/>
          <w:szCs w:val="28"/>
        </w:rPr>
        <w:t>，</w:t>
      </w:r>
      <w:r w:rsidRPr="00E92BD7">
        <w:rPr>
          <w:rFonts w:ascii="Times New Roman" w:eastAsia="標楷體" w:hAnsi="Times New Roman" w:cs="Times New Roman"/>
          <w:sz w:val="28"/>
          <w:szCs w:val="28"/>
        </w:rPr>
        <w:t>離</w:t>
      </w:r>
      <w:r w:rsidRPr="00E92BD7">
        <w:rPr>
          <w:rFonts w:ascii="Times New Roman" w:eastAsia="標楷體" w:hAnsi="Times New Roman" w:cs="Times New Roman"/>
          <w:bCs/>
          <w:sz w:val="28"/>
          <w:szCs w:val="28"/>
        </w:rPr>
        <w:t>婚，</w:t>
      </w:r>
      <w:r w:rsidRPr="00E92BD7">
        <w:rPr>
          <w:rFonts w:ascii="Times New Roman" w:eastAsia="標楷體" w:hAnsi="Times New Roman" w:cs="Times New Roman"/>
          <w:sz w:val="28"/>
          <w:szCs w:val="28"/>
        </w:rPr>
        <w:t>中國籍，</w:t>
      </w:r>
      <w:r w:rsidRPr="00E92BD7">
        <w:rPr>
          <w:rFonts w:ascii="Times New Roman" w:eastAsia="標楷體" w:hAnsi="Times New Roman" w:cs="Times New Roman"/>
          <w:color w:val="000000" w:themeColor="text1"/>
          <w:kern w:val="0"/>
          <w:sz w:val="28"/>
          <w:szCs w:val="28"/>
          <w:lang w:val="pt-PT"/>
        </w:rPr>
        <w:t>持澳門永久性居民身份證編號</w:t>
      </w:r>
      <w:r>
        <w:rPr>
          <w:rFonts w:ascii="Times New Roman" w:eastAsia="SimSun" w:hAnsi="Times New Roman" w:cs="Times New Roman" w:hint="eastAsia"/>
          <w:color w:val="000000" w:themeColor="text1"/>
          <w:kern w:val="0"/>
          <w:sz w:val="28"/>
          <w:szCs w:val="28"/>
          <w:lang w:val="pt-PT"/>
        </w:rPr>
        <w:t>51XXXXX</w:t>
      </w:r>
      <w:r w:rsidRPr="0087094D">
        <w:rPr>
          <w:rFonts w:ascii="Times New Roman" w:eastAsia="標楷體" w:hAnsi="Times New Roman" w:cs="Times New Roman"/>
          <w:color w:val="000000" w:themeColor="text1"/>
          <w:kern w:val="0"/>
          <w:sz w:val="28"/>
          <w:szCs w:val="28"/>
        </w:rPr>
        <w:t>X</w:t>
      </w:r>
      <w:r w:rsidRPr="0087094D">
        <w:rPr>
          <w:rFonts w:ascii="Times New Roman" w:eastAsia="標楷體" w:hAnsi="Times New Roman" w:cs="Times New Roman"/>
          <w:color w:val="000000" w:themeColor="text1"/>
          <w:kern w:val="0"/>
          <w:sz w:val="28"/>
          <w:szCs w:val="28"/>
        </w:rPr>
        <w:t>，住澳門</w:t>
      </w:r>
      <w:r w:rsidRPr="0087094D">
        <w:rPr>
          <w:rFonts w:ascii="Times New Roman" w:eastAsia="標楷體" w:hAnsi="Times New Roman" w:cs="Times New Roman" w:hint="eastAsia"/>
          <w:color w:val="000000" w:themeColor="text1"/>
          <w:kern w:val="0"/>
          <w:sz w:val="28"/>
          <w:szCs w:val="28"/>
        </w:rPr>
        <w:t>XX</w:t>
      </w:r>
      <w:r w:rsidRPr="0087094D">
        <w:rPr>
          <w:rFonts w:ascii="Times New Roman" w:eastAsia="標楷體" w:hAnsi="Times New Roman" w:cs="Times New Roman" w:hint="eastAsia"/>
          <w:color w:val="000000" w:themeColor="text1"/>
          <w:kern w:val="0"/>
          <w:sz w:val="28"/>
          <w:szCs w:val="28"/>
        </w:rPr>
        <w:t>花園</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樓</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座</w:t>
      </w:r>
      <w:r w:rsidRPr="00E92BD7">
        <w:rPr>
          <w:rFonts w:ascii="Times New Roman" w:eastAsia="標楷體" w:hAnsi="Times New Roman" w:cs="Times New Roman"/>
          <w:kern w:val="0"/>
          <w:sz w:val="28"/>
          <w:szCs w:val="28"/>
        </w:rPr>
        <w:t>。</w:t>
      </w:r>
    </w:p>
    <w:p w:rsidR="00997D82" w:rsidRPr="00E92BD7" w:rsidRDefault="00997D82" w:rsidP="00997D82">
      <w:pPr>
        <w:spacing w:line="360" w:lineRule="exact"/>
        <w:ind w:left="1417" w:hangingChars="506" w:hanging="1417"/>
        <w:jc w:val="both"/>
        <w:rPr>
          <w:rFonts w:ascii="Times New Roman" w:eastAsia="標楷體" w:hAnsi="Times New Roman" w:cs="Times New Roman"/>
          <w:kern w:val="0"/>
          <w:sz w:val="28"/>
          <w:szCs w:val="28"/>
        </w:rPr>
      </w:pPr>
    </w:p>
    <w:p w:rsidR="00997D82" w:rsidRPr="00E92BD7" w:rsidRDefault="00997D82" w:rsidP="00997D82">
      <w:pPr>
        <w:spacing w:line="400" w:lineRule="exact"/>
        <w:ind w:left="1417" w:hangingChars="506" w:hanging="1417"/>
        <w:jc w:val="both"/>
        <w:rPr>
          <w:rFonts w:ascii="Times New Roman" w:eastAsia="標楷體" w:hAnsi="Times New Roman" w:cs="Times New Roman"/>
          <w:kern w:val="0"/>
          <w:sz w:val="28"/>
          <w:szCs w:val="28"/>
        </w:rPr>
      </w:pPr>
      <w:r w:rsidRPr="00E92BD7">
        <w:rPr>
          <w:rFonts w:ascii="Times New Roman" w:eastAsia="標楷體" w:hAnsi="Times New Roman" w:cs="Times New Roman"/>
          <w:kern w:val="0"/>
          <w:sz w:val="28"/>
          <w:szCs w:val="28"/>
        </w:rPr>
        <w:t>現針對</w:t>
      </w:r>
    </w:p>
    <w:p w:rsidR="00997D82" w:rsidRPr="00E92BD7" w:rsidRDefault="00997D82" w:rsidP="00997D82">
      <w:pPr>
        <w:spacing w:line="360" w:lineRule="exact"/>
        <w:ind w:left="1417" w:hangingChars="506" w:hanging="1417"/>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 xml:space="preserve">                            </w:t>
      </w:r>
    </w:p>
    <w:p w:rsidR="00997D82" w:rsidRPr="00E92BD7" w:rsidRDefault="00997D82" w:rsidP="00997D82">
      <w:pPr>
        <w:spacing w:line="400" w:lineRule="exact"/>
        <w:ind w:left="709" w:hangingChars="253" w:hanging="709"/>
        <w:jc w:val="both"/>
        <w:rPr>
          <w:rFonts w:ascii="Times New Roman" w:eastAsia="標楷體" w:hAnsi="Times New Roman" w:cs="Times New Roman"/>
          <w:kern w:val="0"/>
          <w:sz w:val="28"/>
          <w:szCs w:val="28"/>
        </w:rPr>
      </w:pPr>
      <w:r w:rsidRPr="00E92BD7">
        <w:rPr>
          <w:rFonts w:ascii="Times New Roman" w:eastAsia="標楷體" w:hAnsi="Times New Roman" w:cs="Times New Roman"/>
          <w:b/>
          <w:sz w:val="28"/>
          <w:szCs w:val="28"/>
        </w:rPr>
        <w:t>被告</w:t>
      </w:r>
      <w:r w:rsidRPr="0087094D">
        <w:rPr>
          <w:rFonts w:ascii="Times New Roman" w:eastAsia="標楷體" w:hAnsi="Times New Roman" w:cs="Times New Roman"/>
          <w:sz w:val="28"/>
          <w:szCs w:val="28"/>
        </w:rPr>
        <w:t>：</w:t>
      </w:r>
      <w:r w:rsidRPr="0087094D">
        <w:rPr>
          <w:rFonts w:ascii="Times New Roman" w:eastAsia="標楷體" w:hAnsi="Times New Roman" w:cs="Times New Roman"/>
          <w:b/>
          <w:kern w:val="0"/>
          <w:sz w:val="28"/>
          <w:szCs w:val="28"/>
        </w:rPr>
        <w:t>吳</w:t>
      </w:r>
      <w:r>
        <w:rPr>
          <w:rFonts w:ascii="Times New Roman" w:eastAsia="標楷體" w:hAnsi="Times New Roman" w:cs="Times New Roman"/>
          <w:b/>
          <w:kern w:val="0"/>
          <w:sz w:val="28"/>
          <w:szCs w:val="28"/>
        </w:rPr>
        <w:t>XX</w:t>
      </w:r>
      <w:r w:rsidRPr="0087094D">
        <w:rPr>
          <w:rFonts w:ascii="Times New Roman" w:eastAsia="標楷體" w:hAnsi="Times New Roman" w:cs="Times New Roman"/>
          <w:b/>
          <w:kern w:val="0"/>
          <w:sz w:val="28"/>
          <w:szCs w:val="28"/>
        </w:rPr>
        <w:t>（</w:t>
      </w:r>
      <w:r w:rsidRPr="0087094D">
        <w:rPr>
          <w:rFonts w:ascii="Times New Roman" w:eastAsia="標楷體" w:hAnsi="Times New Roman" w:cs="Times New Roman"/>
          <w:b/>
          <w:kern w:val="0"/>
          <w:sz w:val="28"/>
          <w:szCs w:val="28"/>
        </w:rPr>
        <w:t xml:space="preserve">Ng </w:t>
      </w:r>
      <w:r>
        <w:rPr>
          <w:rFonts w:ascii="Times New Roman" w:eastAsia="標楷體" w:hAnsi="Times New Roman" w:cs="Times New Roman"/>
          <w:b/>
          <w:kern w:val="0"/>
          <w:sz w:val="28"/>
          <w:szCs w:val="28"/>
        </w:rPr>
        <w:t>XX</w:t>
      </w:r>
      <w:r w:rsidRPr="0087094D">
        <w:rPr>
          <w:rFonts w:ascii="Times New Roman" w:eastAsia="標楷體" w:hAnsi="Times New Roman" w:cs="Times New Roman"/>
          <w:b/>
          <w:kern w:val="0"/>
          <w:sz w:val="28"/>
          <w:szCs w:val="28"/>
        </w:rPr>
        <w:t>）</w:t>
      </w:r>
      <w:r w:rsidRPr="0087094D">
        <w:rPr>
          <w:rFonts w:ascii="Times New Roman" w:eastAsia="標楷體" w:hAnsi="Times New Roman" w:cs="Times New Roman"/>
          <w:b/>
          <w:kern w:val="0"/>
          <w:sz w:val="28"/>
          <w:szCs w:val="28"/>
        </w:rPr>
        <w:t xml:space="preserve">  </w:t>
      </w:r>
      <w:r w:rsidRPr="0087094D">
        <w:rPr>
          <w:rFonts w:ascii="Times New Roman" w:eastAsia="標楷體" w:hAnsi="Times New Roman" w:cs="Times New Roman"/>
          <w:color w:val="000000" w:themeColor="text1"/>
          <w:kern w:val="0"/>
          <w:sz w:val="28"/>
          <w:szCs w:val="28"/>
        </w:rPr>
        <w:t>，男性</w:t>
      </w:r>
      <w:r w:rsidRPr="00E92BD7">
        <w:rPr>
          <w:rFonts w:ascii="Times New Roman" w:eastAsia="標楷體" w:hAnsi="Times New Roman" w:cs="Times New Roman"/>
          <w:color w:val="000000" w:themeColor="text1"/>
          <w:kern w:val="0"/>
          <w:sz w:val="28"/>
          <w:szCs w:val="28"/>
        </w:rPr>
        <w:t>，</w:t>
      </w:r>
      <w:r w:rsidRPr="0087094D">
        <w:rPr>
          <w:rFonts w:ascii="Times New Roman" w:eastAsia="標楷體" w:hAnsi="Times New Roman" w:cs="Times New Roman" w:hint="eastAsia"/>
          <w:color w:val="000000" w:themeColor="text1"/>
          <w:kern w:val="0"/>
          <w:sz w:val="28"/>
          <w:szCs w:val="28"/>
        </w:rPr>
        <w:t>未婚</w:t>
      </w:r>
      <w:r w:rsidRPr="0087094D">
        <w:rPr>
          <w:rFonts w:ascii="Times New Roman" w:eastAsia="標楷體" w:hAnsi="Times New Roman" w:cs="Times New Roman"/>
          <w:color w:val="000000" w:themeColor="text1"/>
          <w:kern w:val="0"/>
          <w:sz w:val="28"/>
          <w:szCs w:val="28"/>
        </w:rPr>
        <w:t>，</w:t>
      </w:r>
      <w:r w:rsidRPr="00E92BD7">
        <w:rPr>
          <w:rFonts w:ascii="Times New Roman" w:eastAsia="標楷體" w:hAnsi="Times New Roman" w:cs="Times New Roman"/>
          <w:color w:val="000000" w:themeColor="text1"/>
          <w:kern w:val="0"/>
          <w:sz w:val="28"/>
          <w:szCs w:val="28"/>
        </w:rPr>
        <w:t>成年，中國籍，</w:t>
      </w:r>
      <w:r w:rsidRPr="00E92BD7">
        <w:rPr>
          <w:rFonts w:ascii="Times New Roman" w:eastAsia="標楷體" w:hAnsi="Times New Roman" w:cs="Times New Roman"/>
          <w:color w:val="000000" w:themeColor="text1"/>
          <w:kern w:val="0"/>
          <w:sz w:val="28"/>
          <w:szCs w:val="28"/>
          <w:lang w:val="pt-PT"/>
        </w:rPr>
        <w:t>持澳門永久性居民身份證編號</w:t>
      </w:r>
      <w:r>
        <w:rPr>
          <w:rFonts w:ascii="Times New Roman" w:eastAsia="SimSun" w:hAnsi="Times New Roman" w:cs="Times New Roman" w:hint="eastAsia"/>
          <w:color w:val="000000" w:themeColor="text1"/>
          <w:kern w:val="0"/>
          <w:sz w:val="28"/>
          <w:szCs w:val="28"/>
          <w:lang w:val="pt-PT"/>
        </w:rPr>
        <w:t>51XXXXX</w:t>
      </w:r>
      <w:r w:rsidRPr="0087094D">
        <w:rPr>
          <w:rFonts w:ascii="Times New Roman" w:eastAsia="標楷體" w:hAnsi="Times New Roman" w:cs="Times New Roman"/>
          <w:color w:val="000000" w:themeColor="text1"/>
          <w:kern w:val="0"/>
          <w:sz w:val="28"/>
          <w:szCs w:val="28"/>
        </w:rPr>
        <w:t>X</w:t>
      </w:r>
      <w:r w:rsidRPr="0087094D">
        <w:rPr>
          <w:rFonts w:ascii="Times New Roman" w:eastAsia="標楷體" w:hAnsi="Times New Roman" w:cs="Times New Roman"/>
          <w:color w:val="000000" w:themeColor="text1"/>
          <w:kern w:val="0"/>
          <w:sz w:val="28"/>
          <w:szCs w:val="28"/>
        </w:rPr>
        <w:t>，住澳門</w:t>
      </w:r>
      <w:r w:rsidRPr="0087094D">
        <w:rPr>
          <w:rFonts w:ascii="Times New Roman" w:eastAsia="標楷體" w:hAnsi="Times New Roman" w:cs="Times New Roman" w:hint="eastAsia"/>
          <w:color w:val="000000" w:themeColor="text1"/>
          <w:kern w:val="0"/>
          <w:sz w:val="28"/>
          <w:szCs w:val="28"/>
        </w:rPr>
        <w:t>XX</w:t>
      </w:r>
      <w:r w:rsidRPr="0087094D">
        <w:rPr>
          <w:rFonts w:ascii="Times New Roman" w:eastAsia="標楷體" w:hAnsi="Times New Roman" w:cs="Times New Roman" w:hint="eastAsia"/>
          <w:color w:val="000000" w:themeColor="text1"/>
          <w:kern w:val="0"/>
          <w:sz w:val="28"/>
          <w:szCs w:val="28"/>
        </w:rPr>
        <w:t>花園</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樓</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座</w:t>
      </w:r>
      <w:r w:rsidRPr="0087094D">
        <w:rPr>
          <w:rFonts w:ascii="Times New Roman" w:eastAsia="標楷體" w:hAnsi="Times New Roman" w:cs="Times New Roman"/>
          <w:color w:val="000000" w:themeColor="text1"/>
          <w:kern w:val="0"/>
          <w:sz w:val="28"/>
          <w:szCs w:val="28"/>
        </w:rPr>
        <w:t>。</w:t>
      </w:r>
      <w:r w:rsidRPr="00E92BD7">
        <w:rPr>
          <w:rFonts w:ascii="Times New Roman" w:eastAsia="標楷體" w:hAnsi="Times New Roman" w:cs="Times New Roman"/>
          <w:kern w:val="0"/>
          <w:sz w:val="28"/>
          <w:szCs w:val="28"/>
        </w:rPr>
        <w:t xml:space="preserve"> </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ind w:firstLine="480"/>
        <w:jc w:val="both"/>
        <w:rPr>
          <w:rFonts w:ascii="Times New Roman" w:eastAsia="標楷體" w:hAnsi="Times New Roman" w:cs="Times New Roman"/>
          <w:sz w:val="28"/>
          <w:szCs w:val="28"/>
        </w:rPr>
      </w:pPr>
      <w:r w:rsidRPr="0087094D">
        <w:rPr>
          <w:rFonts w:ascii="Times New Roman" w:eastAsia="標楷體" w:hAnsi="Times New Roman" w:cs="Times New Roman" w:hint="eastAsia"/>
          <w:sz w:val="28"/>
          <w:szCs w:val="28"/>
        </w:rPr>
        <w:t>提起</w:t>
      </w:r>
      <w:r w:rsidRPr="0087094D">
        <w:rPr>
          <w:rFonts w:ascii="Times New Roman" w:eastAsia="標楷體" w:hAnsi="Times New Roman" w:cs="Times New Roman"/>
          <w:sz w:val="28"/>
          <w:szCs w:val="28"/>
        </w:rPr>
        <w:t>本通</w:t>
      </w:r>
      <w:r>
        <w:rPr>
          <w:rFonts w:ascii="Times New Roman" w:eastAsia="標楷體" w:hAnsi="Times New Roman" w:cs="Times New Roman" w:hint="eastAsia"/>
          <w:sz w:val="28"/>
          <w:szCs w:val="28"/>
          <w:lang w:val="pt-PT"/>
        </w:rPr>
        <w:t>常宣告</w:t>
      </w:r>
      <w:r w:rsidRPr="0087094D">
        <w:rPr>
          <w:rFonts w:ascii="Times New Roman" w:eastAsia="標楷體" w:hAnsi="Times New Roman" w:cs="Times New Roman"/>
          <w:sz w:val="28"/>
          <w:szCs w:val="28"/>
        </w:rPr>
        <w:t>訴訟程序，理由及法律依據如下</w:t>
      </w:r>
    </w:p>
    <w:p w:rsidR="00997D82" w:rsidRPr="00E92BD7" w:rsidRDefault="00997D82" w:rsidP="00997D82">
      <w:pPr>
        <w:spacing w:line="360" w:lineRule="exact"/>
        <w:ind w:left="1417" w:hangingChars="506" w:hanging="1417"/>
        <w:jc w:val="both"/>
        <w:rPr>
          <w:rFonts w:ascii="Times New Roman" w:eastAsia="標楷體" w:hAnsi="Times New Roman" w:cs="Times New Roman"/>
          <w:sz w:val="28"/>
          <w:szCs w:val="28"/>
        </w:rPr>
      </w:pPr>
    </w:p>
    <w:p w:rsidR="00997D82" w:rsidRPr="008B30CA" w:rsidRDefault="00997D82" w:rsidP="00997D82">
      <w:pPr>
        <w:spacing w:line="500" w:lineRule="exact"/>
        <w:jc w:val="center"/>
        <w:rPr>
          <w:rFonts w:ascii="Times New Roman" w:eastAsia="標楷體" w:hAnsi="Times New Roman" w:cs="Times New Roman"/>
          <w:b/>
          <w:sz w:val="32"/>
          <w:szCs w:val="32"/>
          <w:u w:val="single"/>
        </w:rPr>
      </w:pPr>
      <w:r w:rsidRPr="008B30CA">
        <w:rPr>
          <w:rFonts w:ascii="Times New Roman" w:eastAsia="標楷體" w:hAnsi="Times New Roman" w:cs="Times New Roman"/>
          <w:b/>
          <w:sz w:val="32"/>
          <w:szCs w:val="32"/>
          <w:u w:val="single"/>
        </w:rPr>
        <w:t>事實事宜</w:t>
      </w:r>
    </w:p>
    <w:p w:rsidR="00997D82" w:rsidRPr="00E92BD7" w:rsidRDefault="00997D82" w:rsidP="00997D82">
      <w:pPr>
        <w:pStyle w:val="a3"/>
        <w:numPr>
          <w:ilvl w:val="0"/>
          <w:numId w:val="3"/>
        </w:numPr>
        <w:spacing w:line="400" w:lineRule="exact"/>
        <w:ind w:leftChars="0"/>
        <w:jc w:val="both"/>
        <w:rPr>
          <w:rFonts w:ascii="Times New Roman" w:eastAsia="標楷體" w:hAnsi="Times New Roman" w:cs="Times New Roman"/>
          <w:sz w:val="28"/>
          <w:szCs w:val="28"/>
        </w:rPr>
      </w:pPr>
      <w:r w:rsidRPr="00586CF1">
        <w:rPr>
          <w:rFonts w:ascii="Times New Roman" w:eastAsia="標楷體" w:hAnsi="Times New Roman" w:cs="Times New Roman" w:hint="eastAsia"/>
          <w:sz w:val="28"/>
          <w:szCs w:val="28"/>
        </w:rPr>
        <w:t>被</w:t>
      </w:r>
      <w:r w:rsidRPr="00586CF1">
        <w:rPr>
          <w:rFonts w:ascii="Times New Roman" w:eastAsia="標楷體" w:hAnsi="Times New Roman" w:cs="Times New Roman"/>
          <w:sz w:val="28"/>
          <w:szCs w:val="28"/>
        </w:rPr>
        <w:t>告</w:t>
      </w:r>
      <w:r w:rsidRPr="00E92BD7">
        <w:rPr>
          <w:rFonts w:ascii="Times New Roman" w:eastAsia="標楷體" w:hAnsi="Times New Roman" w:cs="Times New Roman"/>
          <w:kern w:val="0"/>
          <w:sz w:val="28"/>
          <w:szCs w:val="28"/>
        </w:rPr>
        <w:t>為</w:t>
      </w:r>
      <w:r w:rsidRPr="00E92BD7">
        <w:rPr>
          <w:rFonts w:ascii="Times New Roman" w:eastAsia="標楷體" w:hAnsi="Times New Roman" w:cs="Times New Roman"/>
          <w:kern w:val="0"/>
          <w:sz w:val="28"/>
          <w:szCs w:val="28"/>
          <w:u w:val="single"/>
        </w:rPr>
        <w:t>澳門</w:t>
      </w:r>
      <w:r w:rsidRPr="0087094D">
        <w:rPr>
          <w:rFonts w:ascii="Times New Roman" w:eastAsia="標楷體" w:hAnsi="Times New Roman" w:cs="Times New Roman" w:hint="eastAsia"/>
          <w:kern w:val="0"/>
          <w:sz w:val="28"/>
          <w:szCs w:val="28"/>
          <w:u w:val="single"/>
        </w:rPr>
        <w:t>氹仔</w:t>
      </w:r>
      <w:r w:rsidRPr="0087094D">
        <w:rPr>
          <w:rFonts w:ascii="Times New Roman" w:eastAsia="標楷體" w:hAnsi="Times New Roman" w:cs="Times New Roman"/>
          <w:kern w:val="0"/>
          <w:sz w:val="28"/>
          <w:szCs w:val="28"/>
          <w:u w:val="single"/>
        </w:rPr>
        <w:t>菜園路</w:t>
      </w:r>
      <w:r>
        <w:rPr>
          <w:rFonts w:ascii="Times New Roman" w:eastAsia="標楷體" w:hAnsi="Times New Roman" w:cs="Times New Roman"/>
          <w:kern w:val="0"/>
          <w:sz w:val="28"/>
          <w:szCs w:val="28"/>
          <w:u w:val="single"/>
        </w:rPr>
        <w:t>X</w:t>
      </w:r>
      <w:r w:rsidRPr="00E92BD7">
        <w:rPr>
          <w:rFonts w:ascii="Times New Roman" w:eastAsia="標楷體" w:hAnsi="Times New Roman" w:cs="Times New Roman"/>
          <w:kern w:val="0"/>
          <w:sz w:val="28"/>
          <w:szCs w:val="28"/>
          <w:u w:val="single"/>
        </w:rPr>
        <w:t>號</w:t>
      </w:r>
      <w:r w:rsidRPr="0087094D">
        <w:rPr>
          <w:rFonts w:ascii="Times New Roman" w:eastAsia="標楷體" w:hAnsi="Times New Roman" w:cs="Times New Roman" w:hint="eastAsia"/>
          <w:kern w:val="0"/>
          <w:sz w:val="28"/>
          <w:szCs w:val="28"/>
          <w:u w:val="single"/>
        </w:rPr>
        <w:t>X</w:t>
      </w:r>
      <w:r w:rsidRPr="0087094D">
        <w:rPr>
          <w:rFonts w:ascii="Times New Roman" w:eastAsia="標楷體" w:hAnsi="Times New Roman" w:cs="Times New Roman"/>
          <w:kern w:val="0"/>
          <w:sz w:val="28"/>
          <w:szCs w:val="28"/>
          <w:u w:val="single"/>
        </w:rPr>
        <w:t>X</w:t>
      </w:r>
      <w:r w:rsidRPr="0087094D">
        <w:rPr>
          <w:rFonts w:ascii="Times New Roman" w:eastAsia="標楷體" w:hAnsi="Times New Roman" w:cs="Times New Roman" w:hint="eastAsia"/>
          <w:kern w:val="0"/>
          <w:sz w:val="28"/>
          <w:szCs w:val="28"/>
          <w:u w:val="single"/>
        </w:rPr>
        <w:t>花園</w:t>
      </w:r>
      <w:r>
        <w:rPr>
          <w:rFonts w:ascii="Times New Roman" w:eastAsia="標楷體" w:hAnsi="Times New Roman" w:cs="Times New Roman" w:hint="eastAsia"/>
          <w:kern w:val="0"/>
          <w:sz w:val="28"/>
          <w:szCs w:val="28"/>
          <w:u w:val="single"/>
        </w:rPr>
        <w:t>X</w:t>
      </w:r>
      <w:r w:rsidRPr="00E92BD7">
        <w:rPr>
          <w:rFonts w:ascii="Times New Roman" w:eastAsia="標楷體" w:hAnsi="Times New Roman" w:cs="Times New Roman"/>
          <w:kern w:val="0"/>
          <w:sz w:val="28"/>
          <w:szCs w:val="28"/>
          <w:u w:val="single"/>
        </w:rPr>
        <w:t>樓</w:t>
      </w:r>
      <w:r>
        <w:rPr>
          <w:rFonts w:ascii="Times New Roman" w:eastAsia="標楷體" w:hAnsi="Times New Roman" w:cs="Times New Roman"/>
          <w:kern w:val="0"/>
          <w:sz w:val="28"/>
          <w:szCs w:val="28"/>
          <w:u w:val="single"/>
        </w:rPr>
        <w:t>M</w:t>
      </w:r>
      <w:r w:rsidRPr="00E92BD7">
        <w:rPr>
          <w:rFonts w:ascii="Times New Roman" w:eastAsia="標楷體" w:hAnsi="Times New Roman" w:cs="Times New Roman"/>
          <w:kern w:val="0"/>
          <w:sz w:val="28"/>
          <w:szCs w:val="28"/>
          <w:u w:val="single"/>
        </w:rPr>
        <w:t>座居住用途獨立單位</w:t>
      </w:r>
      <w:r w:rsidRPr="00E92BD7">
        <w:rPr>
          <w:rFonts w:ascii="Times New Roman" w:eastAsia="標楷體" w:hAnsi="Times New Roman" w:cs="Times New Roman"/>
          <w:kern w:val="0"/>
          <w:sz w:val="28"/>
          <w:szCs w:val="28"/>
        </w:rPr>
        <w:t>（以下稱為</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單位</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）之業權人</w:t>
      </w:r>
      <w:r w:rsidRPr="0087094D">
        <w:rPr>
          <w:rFonts w:ascii="Times New Roman" w:eastAsia="標楷體" w:hAnsi="Times New Roman" w:cs="Times New Roman" w:hint="eastAsia"/>
          <w:kern w:val="0"/>
          <w:sz w:val="28"/>
          <w:szCs w:val="28"/>
        </w:rPr>
        <w:t>，</w:t>
      </w:r>
      <w:r w:rsidRPr="00E92BD7">
        <w:rPr>
          <w:rFonts w:ascii="Times New Roman" w:eastAsia="標楷體" w:hAnsi="Times New Roman" w:cs="Times New Roman"/>
          <w:kern w:val="0"/>
          <w:sz w:val="28"/>
          <w:szCs w:val="28"/>
        </w:rPr>
        <w:t>該單位</w:t>
      </w:r>
      <w:r w:rsidRPr="0087094D">
        <w:rPr>
          <w:rFonts w:ascii="Times New Roman" w:eastAsia="標楷體" w:hAnsi="Times New Roman" w:cs="Times New Roman" w:hint="eastAsia"/>
          <w:kern w:val="0"/>
          <w:sz w:val="28"/>
          <w:szCs w:val="28"/>
        </w:rPr>
        <w:t>之</w:t>
      </w:r>
      <w:r w:rsidRPr="00E92BD7">
        <w:rPr>
          <w:rFonts w:ascii="Times New Roman" w:eastAsia="標楷體" w:hAnsi="Times New Roman" w:cs="Times New Roman"/>
          <w:kern w:val="0"/>
          <w:sz w:val="28"/>
          <w:szCs w:val="28"/>
        </w:rPr>
        <w:t>物業標示編號為</w:t>
      </w:r>
      <w:r w:rsidRPr="00E92BD7">
        <w:rPr>
          <w:rFonts w:ascii="Times New Roman" w:eastAsia="標楷體" w:hAnsi="Times New Roman" w:cs="Times New Roman"/>
          <w:kern w:val="0"/>
          <w:sz w:val="28"/>
          <w:szCs w:val="28"/>
        </w:rPr>
        <w:t xml:space="preserve"> </w:t>
      </w:r>
      <w:r>
        <w:rPr>
          <w:rFonts w:ascii="Times New Roman" w:eastAsia="標楷體" w:hAnsi="Times New Roman" w:cs="Times New Roman" w:hint="eastAsia"/>
          <w:kern w:val="0"/>
          <w:sz w:val="28"/>
          <w:szCs w:val="28"/>
        </w:rPr>
        <w:t>12345</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b/>
          <w:kern w:val="0"/>
          <w:sz w:val="28"/>
          <w:szCs w:val="28"/>
        </w:rPr>
        <w:t>附件</w:t>
      </w:r>
      <w:r w:rsidRPr="00E92BD7">
        <w:rPr>
          <w:rFonts w:ascii="Times New Roman" w:eastAsia="標楷體" w:hAnsi="Times New Roman" w:cs="Times New Roman"/>
          <w:b/>
          <w:kern w:val="0"/>
          <w:sz w:val="28"/>
          <w:szCs w:val="28"/>
        </w:rPr>
        <w:t>1</w:t>
      </w:r>
      <w:r w:rsidRPr="00E92BD7">
        <w:rPr>
          <w:rFonts w:ascii="Times New Roman" w:eastAsia="標楷體" w:hAnsi="Times New Roman" w:cs="Times New Roman"/>
          <w:kern w:val="0"/>
          <w:sz w:val="28"/>
          <w:szCs w:val="28"/>
        </w:rPr>
        <w:t>）。</w:t>
      </w:r>
    </w:p>
    <w:p w:rsidR="00997D82" w:rsidRPr="00E92BD7" w:rsidRDefault="00997D82" w:rsidP="00997D82">
      <w:pPr>
        <w:pStyle w:val="a3"/>
        <w:spacing w:line="400" w:lineRule="exact"/>
        <w:ind w:leftChars="0" w:left="502"/>
        <w:jc w:val="both"/>
        <w:rPr>
          <w:rFonts w:ascii="Times New Roman" w:eastAsia="標楷體" w:hAnsi="Times New Roman" w:cs="Times New Roman"/>
          <w:sz w:val="28"/>
          <w:szCs w:val="28"/>
        </w:rPr>
      </w:pPr>
    </w:p>
    <w:p w:rsidR="00997D82" w:rsidRPr="0058736E" w:rsidRDefault="00997D82" w:rsidP="00997D82">
      <w:pPr>
        <w:pStyle w:val="a3"/>
        <w:numPr>
          <w:ilvl w:val="0"/>
          <w:numId w:val="3"/>
        </w:numPr>
        <w:spacing w:line="400" w:lineRule="exact"/>
        <w:ind w:leftChars="0"/>
        <w:jc w:val="both"/>
        <w:rPr>
          <w:rFonts w:ascii="Times New Roman" w:eastAsia="標楷體" w:hAnsi="Times New Roman" w:cs="Times New Roman"/>
          <w:kern w:val="0"/>
          <w:sz w:val="28"/>
          <w:szCs w:val="28"/>
        </w:rPr>
      </w:pPr>
      <w:r w:rsidRPr="00002160">
        <w:rPr>
          <w:rFonts w:ascii="Times New Roman" w:eastAsia="標楷體" w:hAnsi="Times New Roman" w:cs="Times New Roman"/>
          <w:kern w:val="0"/>
          <w:sz w:val="28"/>
          <w:szCs w:val="28"/>
          <w:highlight w:val="yellow"/>
        </w:rPr>
        <w:t>2010</w:t>
      </w:r>
      <w:r w:rsidRPr="00002160">
        <w:rPr>
          <w:rFonts w:ascii="Times New Roman" w:eastAsia="標楷體" w:hAnsi="Times New Roman" w:cs="Times New Roman"/>
          <w:kern w:val="0"/>
          <w:sz w:val="28"/>
          <w:szCs w:val="28"/>
          <w:highlight w:val="yellow"/>
        </w:rPr>
        <w:t>年</w:t>
      </w:r>
      <w:r w:rsidRPr="00002160">
        <w:rPr>
          <w:rFonts w:ascii="Times New Roman" w:eastAsia="標楷體" w:hAnsi="Times New Roman" w:cs="Times New Roman"/>
          <w:kern w:val="0"/>
          <w:sz w:val="28"/>
          <w:szCs w:val="28"/>
          <w:highlight w:val="yellow"/>
        </w:rPr>
        <w:t>3</w:t>
      </w:r>
      <w:r w:rsidRPr="00002160">
        <w:rPr>
          <w:rFonts w:ascii="Times New Roman" w:eastAsia="標楷體" w:hAnsi="Times New Roman" w:cs="Times New Roman"/>
          <w:kern w:val="0"/>
          <w:sz w:val="28"/>
          <w:szCs w:val="28"/>
          <w:highlight w:val="yellow"/>
        </w:rPr>
        <w:t>月</w:t>
      </w:r>
      <w:r w:rsidRPr="00002160">
        <w:rPr>
          <w:rFonts w:ascii="Times New Roman" w:eastAsia="標楷體" w:hAnsi="Times New Roman" w:cs="Times New Roman"/>
          <w:kern w:val="0"/>
          <w:sz w:val="28"/>
          <w:szCs w:val="28"/>
          <w:highlight w:val="yellow"/>
        </w:rPr>
        <w:t>15</w:t>
      </w:r>
      <w:r w:rsidRPr="00002160">
        <w:rPr>
          <w:rFonts w:ascii="Times New Roman" w:eastAsia="標楷體" w:hAnsi="Times New Roman" w:cs="Times New Roman"/>
          <w:kern w:val="0"/>
          <w:sz w:val="28"/>
          <w:szCs w:val="28"/>
          <w:highlight w:val="yellow"/>
        </w:rPr>
        <w:t>日</w:t>
      </w:r>
      <w:r w:rsidRPr="00586CF1">
        <w:rPr>
          <w:rFonts w:ascii="Times New Roman" w:eastAsia="標楷體" w:hAnsi="Times New Roman" w:cs="Times New Roman"/>
          <w:kern w:val="0"/>
          <w:sz w:val="28"/>
          <w:szCs w:val="28"/>
        </w:rPr>
        <w:t>，原告與被告就上</w:t>
      </w:r>
      <w:r w:rsidRPr="00E92BD7">
        <w:rPr>
          <w:rFonts w:ascii="Times New Roman" w:eastAsia="標楷體" w:hAnsi="Times New Roman" w:cs="Times New Roman"/>
          <w:kern w:val="0"/>
          <w:sz w:val="28"/>
          <w:szCs w:val="28"/>
        </w:rPr>
        <w:t>述單位簽訂</w:t>
      </w:r>
      <w:r w:rsidRPr="00E92BD7">
        <w:rPr>
          <w:rFonts w:ascii="Times New Roman" w:eastAsia="標楷體" w:hAnsi="Times New Roman" w:cs="Times New Roman"/>
          <w:kern w:val="0"/>
          <w:sz w:val="28"/>
          <w:szCs w:val="28"/>
        </w:rPr>
        <w:t>“</w:t>
      </w:r>
      <w:r w:rsidRPr="0087094D">
        <w:rPr>
          <w:rFonts w:ascii="Times New Roman" w:eastAsia="標楷體" w:hAnsi="Times New Roman" w:cs="Times New Roman" w:hint="eastAsia"/>
          <w:kern w:val="0"/>
          <w:sz w:val="28"/>
          <w:szCs w:val="28"/>
        </w:rPr>
        <w:t>樓宇</w:t>
      </w:r>
      <w:r w:rsidRPr="0087094D">
        <w:rPr>
          <w:rFonts w:ascii="Times New Roman" w:eastAsia="標楷體" w:hAnsi="Times New Roman" w:cs="Times New Roman"/>
          <w:kern w:val="0"/>
          <w:sz w:val="28"/>
          <w:szCs w:val="28"/>
        </w:rPr>
        <w:t>買賣</w:t>
      </w:r>
      <w:r w:rsidRPr="0087094D">
        <w:rPr>
          <w:rFonts w:ascii="Times New Roman" w:eastAsia="標楷體" w:hAnsi="Times New Roman" w:cs="Times New Roman" w:hint="eastAsia"/>
          <w:kern w:val="0"/>
          <w:sz w:val="28"/>
          <w:szCs w:val="28"/>
        </w:rPr>
        <w:t>預約合同</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b/>
          <w:kern w:val="0"/>
          <w:sz w:val="28"/>
          <w:szCs w:val="28"/>
        </w:rPr>
        <w:t>附件</w:t>
      </w:r>
      <w:r>
        <w:rPr>
          <w:rFonts w:ascii="Times New Roman" w:eastAsia="標楷體" w:hAnsi="Times New Roman" w:cs="Times New Roman"/>
          <w:b/>
          <w:kern w:val="0"/>
          <w:sz w:val="28"/>
          <w:szCs w:val="28"/>
        </w:rPr>
        <w:t>2</w:t>
      </w:r>
      <w:r w:rsidRPr="0058736E">
        <w:rPr>
          <w:rFonts w:ascii="Times New Roman" w:eastAsia="標楷體" w:hAnsi="Times New Roman" w:cs="Times New Roman" w:hint="eastAsia"/>
          <w:kern w:val="0"/>
          <w:sz w:val="28"/>
          <w:szCs w:val="28"/>
        </w:rPr>
        <w:t>，</w:t>
      </w:r>
      <w:r w:rsidRPr="0058736E">
        <w:rPr>
          <w:rFonts w:ascii="Times New Roman" w:eastAsia="標楷體" w:hAnsi="Times New Roman" w:cs="Times New Roman"/>
          <w:kern w:val="0"/>
          <w:sz w:val="28"/>
          <w:szCs w:val="28"/>
        </w:rPr>
        <w:t>下稱</w:t>
      </w:r>
      <w:r w:rsidRPr="0058736E">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預約</w:t>
      </w:r>
      <w:r w:rsidRPr="0058736E">
        <w:rPr>
          <w:rFonts w:ascii="Times New Roman" w:eastAsia="標楷體" w:hAnsi="Times New Roman" w:cs="Times New Roman"/>
          <w:kern w:val="0"/>
          <w:sz w:val="28"/>
          <w:szCs w:val="28"/>
        </w:rPr>
        <w:t>合同</w:t>
      </w:r>
      <w:r w:rsidRPr="0058736E">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被告</w:t>
      </w:r>
      <w:r w:rsidRPr="0058736E">
        <w:rPr>
          <w:rFonts w:ascii="Times New Roman" w:eastAsia="標楷體" w:hAnsi="Times New Roman" w:cs="Times New Roman"/>
          <w:kern w:val="0"/>
          <w:sz w:val="28"/>
          <w:szCs w:val="28"/>
        </w:rPr>
        <w:t>承諾</w:t>
      </w:r>
      <w:r w:rsidRPr="00E92BD7">
        <w:rPr>
          <w:rFonts w:ascii="Times New Roman" w:eastAsia="標楷體" w:hAnsi="Times New Roman" w:cs="Times New Roman"/>
          <w:kern w:val="0"/>
          <w:sz w:val="28"/>
          <w:szCs w:val="28"/>
        </w:rPr>
        <w:t>將該單位</w:t>
      </w:r>
      <w:r>
        <w:rPr>
          <w:rFonts w:ascii="Times New Roman" w:eastAsia="標楷體" w:hAnsi="Times New Roman" w:cs="Times New Roman"/>
          <w:kern w:val="0"/>
          <w:sz w:val="28"/>
          <w:szCs w:val="28"/>
        </w:rPr>
        <w:t>出</w:t>
      </w:r>
      <w:r w:rsidRPr="0058736E">
        <w:rPr>
          <w:rFonts w:ascii="Times New Roman" w:eastAsia="標楷體" w:hAnsi="Times New Roman" w:cs="Times New Roman" w:hint="eastAsia"/>
          <w:kern w:val="0"/>
          <w:sz w:val="28"/>
          <w:szCs w:val="28"/>
        </w:rPr>
        <w:t>售</w:t>
      </w:r>
      <w:r w:rsidRPr="00E92BD7">
        <w:rPr>
          <w:rFonts w:ascii="Times New Roman" w:eastAsia="標楷體" w:hAnsi="Times New Roman" w:cs="Times New Roman"/>
          <w:kern w:val="0"/>
          <w:sz w:val="28"/>
          <w:szCs w:val="28"/>
        </w:rPr>
        <w:t>予</w:t>
      </w:r>
      <w:r w:rsidRPr="0058736E">
        <w:rPr>
          <w:rFonts w:ascii="Times New Roman" w:eastAsia="標楷體" w:hAnsi="Times New Roman" w:cs="Times New Roman" w:hint="eastAsia"/>
          <w:kern w:val="0"/>
          <w:sz w:val="28"/>
          <w:szCs w:val="28"/>
        </w:rPr>
        <w:t>原告，</w:t>
      </w:r>
      <w:r w:rsidRPr="0058736E">
        <w:rPr>
          <w:rFonts w:ascii="Times New Roman" w:eastAsia="標楷體" w:hAnsi="Times New Roman" w:cs="Times New Roman"/>
          <w:kern w:val="0"/>
          <w:sz w:val="28"/>
          <w:szCs w:val="28"/>
        </w:rPr>
        <w:t>而原告亦承諾</w:t>
      </w:r>
      <w:r w:rsidRPr="0058736E">
        <w:rPr>
          <w:rFonts w:ascii="Times New Roman" w:eastAsia="標楷體" w:hAnsi="Times New Roman" w:cs="Times New Roman" w:hint="eastAsia"/>
          <w:kern w:val="0"/>
          <w:sz w:val="28"/>
          <w:szCs w:val="28"/>
        </w:rPr>
        <w:t>購買該單位</w:t>
      </w:r>
      <w:r w:rsidRPr="00E92BD7">
        <w:rPr>
          <w:rFonts w:ascii="Times New Roman" w:eastAsia="標楷體" w:hAnsi="Times New Roman" w:cs="Times New Roman"/>
          <w:kern w:val="0"/>
          <w:sz w:val="28"/>
          <w:szCs w:val="28"/>
        </w:rPr>
        <w:t>。</w:t>
      </w:r>
    </w:p>
    <w:p w:rsidR="00997D82" w:rsidRPr="00E92BD7" w:rsidRDefault="00997D82" w:rsidP="00997D82">
      <w:pPr>
        <w:pStyle w:val="a3"/>
        <w:rPr>
          <w:rFonts w:ascii="Times New Roman" w:eastAsia="標楷體" w:hAnsi="Times New Roman" w:cs="Times New Roman"/>
          <w:kern w:val="0"/>
          <w:sz w:val="28"/>
          <w:szCs w:val="28"/>
        </w:rPr>
      </w:pPr>
    </w:p>
    <w:p w:rsidR="00997D82"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E92BD7">
        <w:rPr>
          <w:rFonts w:ascii="Times New Roman" w:eastAsia="標楷體" w:hAnsi="Times New Roman" w:cs="Times New Roman"/>
          <w:kern w:val="0"/>
          <w:sz w:val="28"/>
          <w:szCs w:val="28"/>
        </w:rPr>
        <w:t>根據</w:t>
      </w:r>
      <w:r w:rsidRPr="0058736E">
        <w:rPr>
          <w:rFonts w:ascii="Times New Roman" w:eastAsia="標楷體" w:hAnsi="Times New Roman" w:cs="Times New Roman" w:hint="eastAsia"/>
          <w:kern w:val="0"/>
          <w:sz w:val="28"/>
          <w:szCs w:val="28"/>
        </w:rPr>
        <w:t>預約合同的</w:t>
      </w:r>
      <w:r w:rsidRPr="00E92BD7">
        <w:rPr>
          <w:rFonts w:ascii="Times New Roman" w:eastAsia="標楷體" w:hAnsi="Times New Roman" w:cs="Times New Roman"/>
          <w:kern w:val="0"/>
          <w:sz w:val="28"/>
          <w:szCs w:val="28"/>
        </w:rPr>
        <w:t>第</w:t>
      </w:r>
      <w:r>
        <w:rPr>
          <w:rFonts w:ascii="Times New Roman" w:eastAsia="標楷體" w:hAnsi="Times New Roman" w:cs="Times New Roman"/>
          <w:kern w:val="0"/>
          <w:sz w:val="28"/>
          <w:szCs w:val="28"/>
        </w:rPr>
        <w:t>1</w:t>
      </w:r>
      <w:r w:rsidRPr="00E92BD7">
        <w:rPr>
          <w:rFonts w:ascii="Times New Roman" w:eastAsia="標楷體" w:hAnsi="Times New Roman" w:cs="Times New Roman"/>
          <w:kern w:val="0"/>
          <w:sz w:val="28"/>
          <w:szCs w:val="28"/>
        </w:rPr>
        <w:t>條規定，</w:t>
      </w:r>
      <w:r w:rsidRPr="0058736E">
        <w:rPr>
          <w:rFonts w:ascii="Times New Roman" w:eastAsia="標楷體" w:hAnsi="Times New Roman" w:cs="Times New Roman" w:hint="eastAsia"/>
          <w:kern w:val="0"/>
          <w:sz w:val="28"/>
          <w:szCs w:val="28"/>
        </w:rPr>
        <w:t>單位</w:t>
      </w:r>
      <w:r w:rsidRPr="0058736E">
        <w:rPr>
          <w:rFonts w:ascii="Times New Roman" w:eastAsia="標楷體" w:hAnsi="Times New Roman" w:cs="Times New Roman"/>
          <w:kern w:val="0"/>
          <w:sz w:val="28"/>
          <w:szCs w:val="28"/>
        </w:rPr>
        <w:t>的售價為港幣貳佰萬元</w:t>
      </w:r>
      <w:r w:rsidRPr="0058736E">
        <w:rPr>
          <w:rFonts w:ascii="Times New Roman" w:eastAsia="標楷體" w:hAnsi="Times New Roman" w:cs="Times New Roman" w:hint="eastAsia"/>
          <w:kern w:val="0"/>
          <w:sz w:val="28"/>
          <w:szCs w:val="28"/>
        </w:rPr>
        <w:t>正</w:t>
      </w:r>
      <w:r w:rsidRPr="0058736E">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HKD2,000,000.00</w:t>
      </w:r>
      <w:r w:rsidRPr="0058736E">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w:t>
      </w:r>
      <w:r w:rsidRPr="0058736E">
        <w:rPr>
          <w:rFonts w:ascii="Times New Roman" w:eastAsia="標楷體" w:hAnsi="Times New Roman" w:cs="Times New Roman"/>
          <w:kern w:val="0"/>
          <w:sz w:val="28"/>
          <w:szCs w:val="28"/>
        </w:rPr>
        <w:t>折合為澳門幣</w:t>
      </w:r>
      <w:r w:rsidRPr="0058736E">
        <w:rPr>
          <w:rFonts w:ascii="Times New Roman" w:eastAsia="標楷體" w:hAnsi="Times New Roman" w:cs="Times New Roman" w:hint="eastAsia"/>
          <w:kern w:val="0"/>
          <w:sz w:val="28"/>
          <w:szCs w:val="28"/>
        </w:rPr>
        <w:t>貳佰</w:t>
      </w:r>
      <w:r w:rsidRPr="0058736E">
        <w:rPr>
          <w:rFonts w:ascii="Times New Roman" w:eastAsia="標楷體" w:hAnsi="Times New Roman" w:cs="Times New Roman"/>
          <w:kern w:val="0"/>
          <w:sz w:val="28"/>
          <w:szCs w:val="28"/>
        </w:rPr>
        <w:t>零伍萬捌仟元正（</w:t>
      </w:r>
      <w:r w:rsidRPr="0058736E">
        <w:rPr>
          <w:rFonts w:ascii="Times New Roman" w:eastAsia="標楷體" w:hAnsi="Times New Roman" w:cs="Times New Roman" w:hint="eastAsia"/>
          <w:kern w:val="0"/>
          <w:sz w:val="28"/>
          <w:szCs w:val="28"/>
        </w:rPr>
        <w:t>MOP2,058,000.00</w:t>
      </w:r>
      <w:r w:rsidRPr="0058736E">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w:t>
      </w:r>
    </w:p>
    <w:p w:rsidR="00997D82" w:rsidRDefault="00997D82" w:rsidP="00997D82">
      <w:pPr>
        <w:pStyle w:val="a3"/>
        <w:rPr>
          <w:rFonts w:ascii="Times New Roman" w:eastAsia="標楷體" w:hAnsi="Times New Roman" w:cs="Times New Roman"/>
          <w:kern w:val="0"/>
          <w:sz w:val="28"/>
          <w:szCs w:val="28"/>
        </w:rPr>
      </w:pPr>
    </w:p>
    <w:p w:rsidR="00997D82" w:rsidRPr="00F20F73"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58736E">
        <w:rPr>
          <w:rFonts w:ascii="Times New Roman" w:eastAsia="標楷體" w:hAnsi="Times New Roman" w:cs="Times New Roman" w:hint="eastAsia"/>
          <w:kern w:val="0"/>
          <w:sz w:val="28"/>
          <w:szCs w:val="28"/>
        </w:rPr>
        <w:t>在</w:t>
      </w:r>
      <w:r w:rsidRPr="0058736E">
        <w:rPr>
          <w:rFonts w:ascii="Times New Roman" w:eastAsia="標楷體" w:hAnsi="Times New Roman" w:cs="Times New Roman"/>
          <w:kern w:val="0"/>
          <w:sz w:val="28"/>
          <w:szCs w:val="28"/>
        </w:rPr>
        <w:t>簽署</w:t>
      </w:r>
      <w:r w:rsidRPr="0058736E">
        <w:rPr>
          <w:rFonts w:ascii="Times New Roman" w:eastAsia="標楷體" w:hAnsi="Times New Roman" w:cs="Times New Roman" w:hint="eastAsia"/>
          <w:kern w:val="0"/>
          <w:sz w:val="28"/>
          <w:szCs w:val="28"/>
        </w:rPr>
        <w:t>預約</w:t>
      </w:r>
      <w:r w:rsidRPr="0058736E">
        <w:rPr>
          <w:rFonts w:ascii="Times New Roman" w:eastAsia="標楷體" w:hAnsi="Times New Roman" w:cs="Times New Roman"/>
          <w:kern w:val="0"/>
          <w:sz w:val="28"/>
          <w:szCs w:val="28"/>
        </w:rPr>
        <w:t>合同時，</w:t>
      </w:r>
      <w:r w:rsidRPr="0058736E">
        <w:rPr>
          <w:rFonts w:ascii="Times New Roman" w:eastAsia="標楷體" w:hAnsi="Times New Roman" w:cs="Times New Roman" w:hint="eastAsia"/>
          <w:kern w:val="0"/>
          <w:sz w:val="28"/>
          <w:szCs w:val="28"/>
        </w:rPr>
        <w:t>原告</w:t>
      </w:r>
      <w:r w:rsidRPr="0058736E">
        <w:rPr>
          <w:rFonts w:ascii="Times New Roman" w:eastAsia="標楷體" w:hAnsi="Times New Roman" w:cs="Times New Roman"/>
          <w:kern w:val="0"/>
          <w:sz w:val="28"/>
          <w:szCs w:val="28"/>
        </w:rPr>
        <w:t>已向被告</w:t>
      </w:r>
      <w:r w:rsidRPr="0058736E">
        <w:rPr>
          <w:rFonts w:ascii="Times New Roman" w:eastAsia="標楷體" w:hAnsi="Times New Roman" w:cs="Times New Roman" w:hint="eastAsia"/>
          <w:kern w:val="0"/>
          <w:sz w:val="28"/>
          <w:szCs w:val="28"/>
        </w:rPr>
        <w:t>支付</w:t>
      </w:r>
      <w:r w:rsidRPr="0058736E">
        <w:rPr>
          <w:rFonts w:ascii="Times New Roman" w:eastAsia="標楷體" w:hAnsi="Times New Roman" w:cs="Times New Roman"/>
          <w:kern w:val="0"/>
          <w:sz w:val="28"/>
          <w:szCs w:val="28"/>
        </w:rPr>
        <w:t>定金港幣捌拾萬</w:t>
      </w:r>
      <w:r w:rsidRPr="0058736E">
        <w:rPr>
          <w:rFonts w:ascii="Times New Roman" w:eastAsia="標楷體" w:hAnsi="Times New Roman" w:cs="Times New Roman" w:hint="eastAsia"/>
          <w:kern w:val="0"/>
          <w:sz w:val="28"/>
          <w:szCs w:val="28"/>
        </w:rPr>
        <w:t>元</w:t>
      </w:r>
      <w:r w:rsidRPr="0058736E">
        <w:rPr>
          <w:rFonts w:ascii="Times New Roman" w:eastAsia="標楷體" w:hAnsi="Times New Roman" w:cs="Times New Roman"/>
          <w:kern w:val="0"/>
          <w:sz w:val="28"/>
          <w:szCs w:val="28"/>
        </w:rPr>
        <w:t>正</w:t>
      </w:r>
      <w:r w:rsidRPr="00F20F73">
        <w:rPr>
          <w:rFonts w:ascii="Times New Roman" w:eastAsia="標楷體" w:hAnsi="Times New Roman" w:cs="Times New Roman"/>
          <w:kern w:val="0"/>
          <w:sz w:val="28"/>
          <w:szCs w:val="28"/>
        </w:rPr>
        <w:t>（</w:t>
      </w:r>
      <w:r w:rsidRPr="00F20F73">
        <w:rPr>
          <w:rFonts w:ascii="Times New Roman" w:eastAsia="標楷體" w:hAnsi="Times New Roman" w:cs="Times New Roman"/>
          <w:kern w:val="0"/>
          <w:sz w:val="28"/>
          <w:szCs w:val="28"/>
        </w:rPr>
        <w:t>HKD800,000.00</w:t>
      </w:r>
      <w:r w:rsidRPr="00F20F73">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，被告亦發出相關收款聲明（</w:t>
      </w:r>
      <w:r w:rsidRPr="00A462DF">
        <w:rPr>
          <w:rFonts w:ascii="Times New Roman" w:eastAsia="標楷體" w:hAnsi="Times New Roman" w:cs="Times New Roman" w:hint="eastAsia"/>
          <w:b/>
          <w:kern w:val="0"/>
          <w:sz w:val="28"/>
          <w:szCs w:val="28"/>
        </w:rPr>
        <w:t>附件</w:t>
      </w:r>
      <w:r w:rsidRPr="00A462DF">
        <w:rPr>
          <w:rFonts w:ascii="Times New Roman" w:eastAsia="標楷體" w:hAnsi="Times New Roman" w:cs="Times New Roman"/>
          <w:b/>
          <w:kern w:val="0"/>
          <w:sz w:val="28"/>
          <w:szCs w:val="28"/>
        </w:rPr>
        <w:t>3</w:t>
      </w:r>
      <w:r>
        <w:rPr>
          <w:rFonts w:ascii="Times New Roman" w:eastAsia="標楷體" w:hAnsi="Times New Roman" w:cs="Times New Roman" w:hint="eastAsia"/>
          <w:kern w:val="0"/>
          <w:sz w:val="28"/>
          <w:szCs w:val="28"/>
        </w:rPr>
        <w:t>）。</w:t>
      </w:r>
    </w:p>
    <w:p w:rsidR="00997D82" w:rsidRPr="00F20F73" w:rsidRDefault="00997D82" w:rsidP="00997D82">
      <w:pPr>
        <w:pStyle w:val="a3"/>
        <w:rPr>
          <w:rFonts w:ascii="Times New Roman" w:eastAsia="標楷體" w:hAnsi="Times New Roman" w:cs="Times New Roman"/>
          <w:kern w:val="0"/>
          <w:sz w:val="28"/>
          <w:szCs w:val="28"/>
        </w:rPr>
      </w:pPr>
    </w:p>
    <w:p w:rsidR="00997D82" w:rsidRPr="00F20F73"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F20F73">
        <w:rPr>
          <w:rFonts w:ascii="Times New Roman" w:eastAsia="標楷體" w:hAnsi="Times New Roman" w:cs="Times New Roman"/>
          <w:kern w:val="0"/>
          <w:sz w:val="28"/>
          <w:szCs w:val="28"/>
        </w:rPr>
        <w:t>該單位在簽署預約合同時被抵押擔保澳門中國銀行之貸款，擔保</w:t>
      </w:r>
      <w:r w:rsidRPr="00F20F73">
        <w:rPr>
          <w:rFonts w:ascii="Times New Roman" w:eastAsia="標楷體" w:hAnsi="Times New Roman" w:cs="Times New Roman"/>
          <w:kern w:val="0"/>
          <w:sz w:val="28"/>
          <w:szCs w:val="28"/>
        </w:rPr>
        <w:lastRenderedPageBreak/>
        <w:t>為</w:t>
      </w:r>
      <w:r w:rsidRPr="00F20F73">
        <w:rPr>
          <w:rFonts w:ascii="Times New Roman" w:eastAsia="標楷體" w:hAnsi="Times New Roman" w:cs="Times New Roman"/>
          <w:kern w:val="0"/>
          <w:sz w:val="28"/>
          <w:szCs w:val="28"/>
        </w:rPr>
        <w:t>MOP1,000,000.00</w:t>
      </w:r>
      <w:r w:rsidRPr="00F20F73">
        <w:rPr>
          <w:rFonts w:ascii="Times New Roman" w:eastAsia="標楷體" w:hAnsi="Times New Roman" w:cs="Times New Roman"/>
          <w:kern w:val="0"/>
          <w:sz w:val="28"/>
          <w:szCs w:val="28"/>
        </w:rPr>
        <w:t>，該抵押在物業登記局登錄編號</w:t>
      </w:r>
      <w:r w:rsidRPr="00F20F73">
        <w:rPr>
          <w:rFonts w:ascii="Times New Roman" w:eastAsia="標楷體" w:hAnsi="Times New Roman" w:cs="Times New Roman"/>
          <w:kern w:val="0"/>
          <w:sz w:val="28"/>
          <w:szCs w:val="28"/>
        </w:rPr>
        <w:t>99310C</w:t>
      </w:r>
      <w:r w:rsidRPr="00F20F73">
        <w:rPr>
          <w:rFonts w:ascii="Times New Roman" w:eastAsia="標楷體" w:hAnsi="Times New Roman" w:cs="Times New Roman"/>
          <w:kern w:val="0"/>
          <w:sz w:val="26"/>
          <w:szCs w:val="26"/>
        </w:rPr>
        <w:t>（見預約合同第</w:t>
      </w:r>
      <w:r w:rsidRPr="00F20F73">
        <w:rPr>
          <w:rFonts w:ascii="Times New Roman" w:eastAsia="標楷體" w:hAnsi="Times New Roman" w:cs="Times New Roman"/>
          <w:kern w:val="0"/>
          <w:sz w:val="26"/>
          <w:szCs w:val="26"/>
        </w:rPr>
        <w:t>4</w:t>
      </w:r>
      <w:r w:rsidRPr="00F20F73">
        <w:rPr>
          <w:rFonts w:ascii="Times New Roman" w:eastAsia="標楷體" w:hAnsi="Times New Roman" w:cs="Times New Roman"/>
          <w:kern w:val="0"/>
          <w:sz w:val="26"/>
          <w:szCs w:val="26"/>
        </w:rPr>
        <w:t>條）</w:t>
      </w:r>
      <w:r w:rsidRPr="00F20F73">
        <w:rPr>
          <w:rFonts w:ascii="Times New Roman" w:eastAsia="標楷體" w:hAnsi="Times New Roman" w:cs="Times New Roman"/>
          <w:kern w:val="0"/>
          <w:sz w:val="28"/>
          <w:szCs w:val="28"/>
        </w:rPr>
        <w:t>。</w:t>
      </w:r>
    </w:p>
    <w:p w:rsidR="00997D82" w:rsidRPr="00F20F73" w:rsidRDefault="00997D82" w:rsidP="00997D82">
      <w:pPr>
        <w:pStyle w:val="a3"/>
        <w:rPr>
          <w:rFonts w:ascii="Times New Roman" w:eastAsia="標楷體" w:hAnsi="Times New Roman" w:cs="Times New Roman"/>
          <w:kern w:val="0"/>
          <w:sz w:val="28"/>
          <w:szCs w:val="28"/>
        </w:rPr>
      </w:pPr>
    </w:p>
    <w:p w:rsidR="00997D82" w:rsidRPr="00F20F73"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F20F73">
        <w:rPr>
          <w:rFonts w:ascii="Times New Roman" w:eastAsia="標楷體" w:hAnsi="Times New Roman" w:cs="Times New Roman" w:hint="eastAsia"/>
          <w:kern w:val="0"/>
          <w:sz w:val="28"/>
          <w:szCs w:val="28"/>
        </w:rPr>
        <w:t>原</w:t>
      </w:r>
      <w:r>
        <w:rPr>
          <w:rFonts w:ascii="Times New Roman" w:eastAsia="標楷體" w:hAnsi="Times New Roman" w:cs="Times New Roman" w:hint="eastAsia"/>
          <w:kern w:val="0"/>
          <w:sz w:val="28"/>
          <w:szCs w:val="28"/>
        </w:rPr>
        <w:t>、</w:t>
      </w:r>
      <w:r w:rsidRPr="00F20F73">
        <w:rPr>
          <w:rFonts w:ascii="Times New Roman" w:eastAsia="標楷體" w:hAnsi="Times New Roman" w:cs="Times New Roman" w:hint="eastAsia"/>
          <w:kern w:val="0"/>
          <w:sz w:val="28"/>
          <w:szCs w:val="28"/>
        </w:rPr>
        <w:t>被告</w:t>
      </w:r>
      <w:r w:rsidRPr="00F20F73">
        <w:rPr>
          <w:rFonts w:ascii="Times New Roman" w:eastAsia="標楷體" w:hAnsi="Times New Roman" w:cs="Times New Roman"/>
          <w:kern w:val="0"/>
          <w:sz w:val="28"/>
          <w:szCs w:val="28"/>
        </w:rPr>
        <w:t>雙方約定，於</w:t>
      </w:r>
      <w:r w:rsidRPr="00F20F73">
        <w:rPr>
          <w:rFonts w:ascii="Times New Roman" w:eastAsia="標楷體" w:hAnsi="Times New Roman" w:cs="Times New Roman" w:hint="eastAsia"/>
          <w:kern w:val="0"/>
          <w:sz w:val="28"/>
          <w:szCs w:val="28"/>
        </w:rPr>
        <w:t>簽署</w:t>
      </w:r>
      <w:r w:rsidRPr="00F20F73">
        <w:rPr>
          <w:rFonts w:ascii="Times New Roman" w:eastAsia="標楷體" w:hAnsi="Times New Roman" w:cs="Times New Roman"/>
          <w:kern w:val="0"/>
          <w:sz w:val="28"/>
          <w:szCs w:val="28"/>
        </w:rPr>
        <w:t>買賣公證書時</w:t>
      </w:r>
      <w:r w:rsidRPr="00F20F73">
        <w:rPr>
          <w:rFonts w:ascii="Times New Roman" w:eastAsia="標楷體" w:hAnsi="Times New Roman" w:cs="Times New Roman" w:hint="eastAsia"/>
          <w:kern w:val="0"/>
          <w:sz w:val="28"/>
          <w:szCs w:val="28"/>
        </w:rPr>
        <w:t>，原告</w:t>
      </w:r>
      <w:r w:rsidRPr="00F20F73">
        <w:rPr>
          <w:rFonts w:ascii="Times New Roman" w:eastAsia="標楷體" w:hAnsi="Times New Roman" w:cs="Times New Roman"/>
          <w:kern w:val="0"/>
          <w:sz w:val="28"/>
          <w:szCs w:val="28"/>
        </w:rPr>
        <w:t>需支付餘款港幣壹佰貳拾萬元正（</w:t>
      </w:r>
      <w:r w:rsidRPr="00F20F73">
        <w:rPr>
          <w:rFonts w:ascii="Times New Roman" w:eastAsia="標楷體" w:hAnsi="Times New Roman" w:cs="Times New Roman"/>
          <w:kern w:val="0"/>
          <w:sz w:val="28"/>
          <w:szCs w:val="28"/>
        </w:rPr>
        <w:t>HKD1,200,000.00</w:t>
      </w:r>
      <w:r w:rsidRPr="00F20F73">
        <w:rPr>
          <w:rFonts w:ascii="Times New Roman" w:eastAsia="標楷體" w:hAnsi="Times New Roman" w:cs="Times New Roman"/>
          <w:kern w:val="0"/>
          <w:sz w:val="28"/>
          <w:szCs w:val="28"/>
        </w:rPr>
        <w:t>）</w:t>
      </w:r>
      <w:r w:rsidRPr="00F20F73">
        <w:rPr>
          <w:rFonts w:ascii="Times New Roman" w:eastAsia="標楷體" w:hAnsi="Times New Roman" w:cs="Times New Roman" w:hint="eastAsia"/>
          <w:kern w:val="0"/>
          <w:sz w:val="28"/>
          <w:szCs w:val="28"/>
        </w:rPr>
        <w:t>，</w:t>
      </w:r>
      <w:r w:rsidRPr="00F20F73">
        <w:rPr>
          <w:rFonts w:ascii="Times New Roman" w:eastAsia="標楷體" w:hAnsi="Times New Roman" w:cs="Times New Roman"/>
          <w:kern w:val="0"/>
          <w:sz w:val="28"/>
          <w:szCs w:val="28"/>
        </w:rPr>
        <w:t>同時，被告亦</w:t>
      </w:r>
      <w:r w:rsidRPr="00F20F73">
        <w:rPr>
          <w:rFonts w:ascii="Times New Roman" w:eastAsia="標楷體" w:hAnsi="Times New Roman" w:cs="Times New Roman" w:hint="eastAsia"/>
          <w:kern w:val="0"/>
          <w:sz w:val="28"/>
          <w:szCs w:val="28"/>
        </w:rPr>
        <w:t>須付清</w:t>
      </w:r>
      <w:r w:rsidRPr="00F20F73">
        <w:rPr>
          <w:rFonts w:ascii="Times New Roman" w:eastAsia="標楷體" w:hAnsi="Times New Roman" w:cs="Times New Roman"/>
          <w:kern w:val="0"/>
          <w:sz w:val="28"/>
          <w:szCs w:val="28"/>
        </w:rPr>
        <w:t>單位之所有債務</w:t>
      </w:r>
      <w:r w:rsidRPr="00F20F73">
        <w:rPr>
          <w:rFonts w:ascii="Times New Roman" w:eastAsia="標楷體" w:hAnsi="Times New Roman" w:cs="Times New Roman" w:hint="eastAsia"/>
          <w:kern w:val="0"/>
          <w:sz w:val="28"/>
          <w:szCs w:val="28"/>
        </w:rPr>
        <w:t>及取消</w:t>
      </w:r>
      <w:r w:rsidRPr="00F20F73">
        <w:rPr>
          <w:rFonts w:ascii="Times New Roman" w:eastAsia="標楷體" w:hAnsi="Times New Roman" w:cs="Times New Roman"/>
          <w:kern w:val="0"/>
          <w:sz w:val="28"/>
          <w:szCs w:val="28"/>
        </w:rPr>
        <w:t>單位的所有負擔</w:t>
      </w:r>
      <w:r w:rsidRPr="00F20F73">
        <w:rPr>
          <w:rFonts w:ascii="Times New Roman" w:eastAsia="標楷體" w:hAnsi="Times New Roman" w:cs="Times New Roman" w:hint="eastAsia"/>
          <w:kern w:val="0"/>
          <w:sz w:val="28"/>
          <w:szCs w:val="28"/>
        </w:rPr>
        <w:t>及</w:t>
      </w:r>
      <w:r w:rsidRPr="00F20F73">
        <w:rPr>
          <w:rFonts w:ascii="Times New Roman" w:eastAsia="標楷體" w:hAnsi="Times New Roman" w:cs="Times New Roman"/>
          <w:kern w:val="0"/>
          <w:sz w:val="28"/>
          <w:szCs w:val="28"/>
        </w:rPr>
        <w:t>租約。</w:t>
      </w:r>
    </w:p>
    <w:p w:rsidR="00997D82" w:rsidRDefault="00997D82" w:rsidP="00997D82">
      <w:pPr>
        <w:pStyle w:val="a3"/>
        <w:rPr>
          <w:rFonts w:ascii="Times New Roman" w:eastAsia="標楷體" w:hAnsi="Times New Roman" w:cs="Times New Roman"/>
          <w:kern w:val="0"/>
          <w:sz w:val="28"/>
          <w:szCs w:val="28"/>
        </w:rPr>
      </w:pPr>
    </w:p>
    <w:p w:rsidR="00997D82" w:rsidRPr="0058736E"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9B7BB4">
        <w:rPr>
          <w:rFonts w:ascii="Times New Roman" w:eastAsia="標楷體" w:hAnsi="Times New Roman" w:cs="Times New Roman" w:hint="eastAsia"/>
          <w:kern w:val="0"/>
          <w:sz w:val="28"/>
          <w:szCs w:val="28"/>
        </w:rPr>
        <w:t>其後</w:t>
      </w:r>
      <w:r w:rsidRPr="009B7BB4">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原</w:t>
      </w:r>
      <w:r>
        <w:rPr>
          <w:rFonts w:ascii="Times New Roman" w:eastAsia="標楷體" w:hAnsi="Times New Roman" w:cs="Times New Roman" w:hint="eastAsia"/>
          <w:kern w:val="0"/>
          <w:sz w:val="28"/>
          <w:szCs w:val="28"/>
        </w:rPr>
        <w:t>、</w:t>
      </w:r>
      <w:r w:rsidRPr="0058736E">
        <w:rPr>
          <w:rFonts w:ascii="Times New Roman" w:eastAsia="標楷體" w:hAnsi="Times New Roman" w:cs="Times New Roman" w:hint="eastAsia"/>
          <w:kern w:val="0"/>
          <w:sz w:val="28"/>
          <w:szCs w:val="28"/>
        </w:rPr>
        <w:t>被告</w:t>
      </w:r>
      <w:r w:rsidRPr="0058736E">
        <w:rPr>
          <w:rFonts w:ascii="Times New Roman" w:eastAsia="標楷體" w:hAnsi="Times New Roman" w:cs="Times New Roman"/>
          <w:kern w:val="0"/>
          <w:sz w:val="28"/>
          <w:szCs w:val="28"/>
        </w:rPr>
        <w:t>雙方約定</w:t>
      </w:r>
      <w:r w:rsidRPr="0058736E">
        <w:rPr>
          <w:rFonts w:ascii="Times New Roman" w:eastAsia="標楷體" w:hAnsi="Times New Roman" w:cs="Times New Roman" w:hint="eastAsia"/>
          <w:kern w:val="0"/>
          <w:sz w:val="28"/>
          <w:szCs w:val="28"/>
        </w:rPr>
        <w:t>於</w:t>
      </w:r>
      <w:r w:rsidRPr="00002160">
        <w:rPr>
          <w:rFonts w:ascii="Times New Roman" w:eastAsia="標楷體" w:hAnsi="Times New Roman" w:cs="Times New Roman" w:hint="eastAsia"/>
          <w:kern w:val="0"/>
          <w:sz w:val="28"/>
          <w:szCs w:val="28"/>
          <w:highlight w:val="yellow"/>
        </w:rPr>
        <w:t>2010</w:t>
      </w:r>
      <w:r w:rsidRPr="00002160">
        <w:rPr>
          <w:rFonts w:ascii="Times New Roman" w:eastAsia="標楷體" w:hAnsi="Times New Roman" w:cs="Times New Roman" w:hint="eastAsia"/>
          <w:kern w:val="0"/>
          <w:sz w:val="28"/>
          <w:szCs w:val="28"/>
          <w:highlight w:val="yellow"/>
        </w:rPr>
        <w:t>年</w:t>
      </w:r>
      <w:r w:rsidRPr="00002160">
        <w:rPr>
          <w:rFonts w:ascii="Times New Roman" w:eastAsia="標楷體" w:hAnsi="Times New Roman" w:cs="Times New Roman" w:hint="eastAsia"/>
          <w:kern w:val="0"/>
          <w:sz w:val="28"/>
          <w:szCs w:val="28"/>
          <w:highlight w:val="yellow"/>
        </w:rPr>
        <w:t>5</w:t>
      </w:r>
      <w:r w:rsidRPr="00002160">
        <w:rPr>
          <w:rFonts w:ascii="Times New Roman" w:eastAsia="標楷體" w:hAnsi="Times New Roman" w:cs="Times New Roman" w:hint="eastAsia"/>
          <w:kern w:val="0"/>
          <w:sz w:val="28"/>
          <w:szCs w:val="28"/>
          <w:highlight w:val="yellow"/>
        </w:rPr>
        <w:t>月</w:t>
      </w:r>
      <w:r w:rsidRPr="00002160">
        <w:rPr>
          <w:rFonts w:ascii="Times New Roman" w:eastAsia="標楷體" w:hAnsi="Times New Roman" w:cs="Times New Roman" w:hint="eastAsia"/>
          <w:kern w:val="0"/>
          <w:sz w:val="28"/>
          <w:szCs w:val="28"/>
          <w:highlight w:val="yellow"/>
        </w:rPr>
        <w:t>15</w:t>
      </w:r>
      <w:r w:rsidRPr="00002160">
        <w:rPr>
          <w:rFonts w:ascii="Times New Roman" w:eastAsia="標楷體" w:hAnsi="Times New Roman" w:cs="Times New Roman" w:hint="eastAsia"/>
          <w:kern w:val="0"/>
          <w:sz w:val="28"/>
          <w:szCs w:val="28"/>
          <w:highlight w:val="yellow"/>
        </w:rPr>
        <w:t>日</w:t>
      </w:r>
      <w:r w:rsidRPr="009B7BB4">
        <w:rPr>
          <w:rFonts w:ascii="Times New Roman" w:eastAsia="標楷體" w:hAnsi="Times New Roman" w:cs="Times New Roman" w:hint="eastAsia"/>
          <w:kern w:val="0"/>
          <w:sz w:val="28"/>
          <w:szCs w:val="28"/>
        </w:rPr>
        <w:t>中午</w:t>
      </w:r>
      <w:r w:rsidRPr="009B7BB4">
        <w:rPr>
          <w:rFonts w:ascii="Times New Roman" w:eastAsia="標楷體" w:hAnsi="Times New Roman" w:cs="Times New Roman" w:hint="eastAsia"/>
          <w:kern w:val="0"/>
          <w:sz w:val="28"/>
          <w:szCs w:val="28"/>
        </w:rPr>
        <w:t>12</w:t>
      </w:r>
      <w:r w:rsidRPr="009B7BB4">
        <w:rPr>
          <w:rFonts w:ascii="Times New Roman" w:eastAsia="標楷體" w:hAnsi="Times New Roman" w:cs="Times New Roman" w:hint="eastAsia"/>
          <w:kern w:val="0"/>
          <w:sz w:val="28"/>
          <w:szCs w:val="28"/>
        </w:rPr>
        <w:t>時</w:t>
      </w:r>
      <w:r w:rsidRPr="0058736E">
        <w:rPr>
          <w:rFonts w:ascii="Times New Roman" w:eastAsia="標楷體" w:hAnsi="Times New Roman" w:cs="Times New Roman"/>
          <w:kern w:val="0"/>
          <w:sz w:val="28"/>
          <w:szCs w:val="28"/>
        </w:rPr>
        <w:t>，</w:t>
      </w:r>
      <w:r w:rsidRPr="009B7BB4">
        <w:rPr>
          <w:rFonts w:ascii="Times New Roman" w:eastAsia="標楷體" w:hAnsi="Times New Roman" w:cs="Times New Roman" w:hint="eastAsia"/>
          <w:kern w:val="0"/>
          <w:sz w:val="28"/>
          <w:szCs w:val="28"/>
        </w:rPr>
        <w:t>在</w:t>
      </w:r>
      <w:r>
        <w:rPr>
          <w:rFonts w:ascii="Times New Roman" w:eastAsia="標楷體" w:hAnsi="Times New Roman" w:cs="Times New Roman" w:hint="eastAsia"/>
          <w:kern w:val="0"/>
          <w:sz w:val="28"/>
          <w:szCs w:val="28"/>
        </w:rPr>
        <w:t>XXX</w:t>
      </w:r>
      <w:r w:rsidRPr="009B7BB4">
        <w:rPr>
          <w:rFonts w:ascii="Times New Roman" w:eastAsia="標楷體" w:hAnsi="Times New Roman" w:cs="Times New Roman"/>
          <w:kern w:val="0"/>
          <w:sz w:val="28"/>
          <w:szCs w:val="28"/>
        </w:rPr>
        <w:t>私人公證員</w:t>
      </w:r>
      <w:r w:rsidRPr="009B7BB4">
        <w:rPr>
          <w:rFonts w:ascii="Times New Roman" w:eastAsia="標楷體" w:hAnsi="Times New Roman" w:cs="Times New Roman" w:hint="eastAsia"/>
          <w:kern w:val="0"/>
          <w:sz w:val="28"/>
          <w:szCs w:val="28"/>
        </w:rPr>
        <w:t>的事務所</w:t>
      </w:r>
      <w:r w:rsidRPr="0058736E">
        <w:rPr>
          <w:rFonts w:ascii="Times New Roman" w:eastAsia="標楷體" w:hAnsi="Times New Roman" w:cs="Times New Roman" w:hint="eastAsia"/>
          <w:kern w:val="0"/>
          <w:sz w:val="28"/>
          <w:szCs w:val="28"/>
        </w:rPr>
        <w:t>簽署</w:t>
      </w:r>
      <w:r w:rsidRPr="009B7BB4">
        <w:rPr>
          <w:rFonts w:ascii="Times New Roman" w:eastAsia="標楷體" w:hAnsi="Times New Roman" w:cs="Times New Roman" w:hint="eastAsia"/>
          <w:kern w:val="0"/>
          <w:sz w:val="28"/>
          <w:szCs w:val="28"/>
        </w:rPr>
        <w:t>上述</w:t>
      </w:r>
      <w:r w:rsidRPr="009B7BB4">
        <w:rPr>
          <w:rFonts w:ascii="Times New Roman" w:eastAsia="標楷體" w:hAnsi="Times New Roman" w:cs="Times New Roman"/>
          <w:kern w:val="0"/>
          <w:sz w:val="28"/>
          <w:szCs w:val="28"/>
        </w:rPr>
        <w:t>單位之</w:t>
      </w:r>
      <w:r w:rsidRPr="0058736E">
        <w:rPr>
          <w:rFonts w:ascii="Times New Roman" w:eastAsia="標楷體" w:hAnsi="Times New Roman" w:cs="Times New Roman"/>
          <w:kern w:val="0"/>
          <w:sz w:val="28"/>
          <w:szCs w:val="28"/>
        </w:rPr>
        <w:t>買賣公證書。</w:t>
      </w:r>
    </w:p>
    <w:p w:rsidR="00997D82" w:rsidRPr="00E92BD7" w:rsidRDefault="00997D82" w:rsidP="00997D82">
      <w:pPr>
        <w:autoSpaceDE w:val="0"/>
        <w:autoSpaceDN w:val="0"/>
        <w:adjustRightInd w:val="0"/>
        <w:spacing w:line="400" w:lineRule="exact"/>
        <w:jc w:val="both"/>
        <w:rPr>
          <w:rFonts w:ascii="Times New Roman" w:eastAsia="標楷體" w:hAnsi="Times New Roman" w:cs="Times New Roman"/>
          <w:kern w:val="0"/>
          <w:sz w:val="28"/>
          <w:szCs w:val="28"/>
        </w:rPr>
      </w:pPr>
    </w:p>
    <w:p w:rsidR="00997D82" w:rsidRPr="009B7BB4"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1B367B">
        <w:rPr>
          <w:rFonts w:ascii="Times New Roman" w:eastAsia="標楷體" w:hAnsi="Times New Roman" w:cs="Times New Roman" w:hint="eastAsia"/>
          <w:kern w:val="0"/>
          <w:sz w:val="28"/>
          <w:szCs w:val="28"/>
        </w:rPr>
        <w:t>然而</w:t>
      </w:r>
      <w:r w:rsidRPr="001B367B">
        <w:rPr>
          <w:rFonts w:ascii="Times New Roman" w:eastAsia="標楷體" w:hAnsi="Times New Roman" w:cs="Times New Roman"/>
          <w:kern w:val="0"/>
          <w:sz w:val="28"/>
          <w:szCs w:val="28"/>
        </w:rPr>
        <w:t>，</w:t>
      </w:r>
      <w:r w:rsidRPr="009B7BB4">
        <w:rPr>
          <w:rFonts w:ascii="Times New Roman" w:eastAsia="標楷體" w:hAnsi="Times New Roman" w:cs="Times New Roman" w:hint="eastAsia"/>
          <w:kern w:val="0"/>
          <w:sz w:val="28"/>
          <w:szCs w:val="28"/>
        </w:rPr>
        <w:t>被告</w:t>
      </w:r>
      <w:r w:rsidRPr="009B7BB4">
        <w:rPr>
          <w:rFonts w:ascii="Times New Roman" w:eastAsia="標楷體" w:hAnsi="Times New Roman" w:cs="Times New Roman"/>
          <w:kern w:val="0"/>
          <w:sz w:val="28"/>
          <w:szCs w:val="28"/>
        </w:rPr>
        <w:t>當日</w:t>
      </w:r>
      <w:r w:rsidRPr="009B7BB4">
        <w:rPr>
          <w:rFonts w:ascii="Times New Roman" w:eastAsia="標楷體" w:hAnsi="Times New Roman" w:cs="Times New Roman" w:hint="eastAsia"/>
          <w:kern w:val="0"/>
          <w:sz w:val="28"/>
          <w:szCs w:val="28"/>
        </w:rPr>
        <w:t>並</w:t>
      </w:r>
      <w:r w:rsidRPr="009B7BB4">
        <w:rPr>
          <w:rFonts w:ascii="Times New Roman" w:eastAsia="標楷體" w:hAnsi="Times New Roman" w:cs="Times New Roman"/>
          <w:kern w:val="0"/>
          <w:sz w:val="28"/>
          <w:szCs w:val="28"/>
        </w:rPr>
        <w:t>沒有出現</w:t>
      </w:r>
      <w:r w:rsidRPr="009B7BB4">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雖然</w:t>
      </w:r>
      <w:r w:rsidRPr="009B7BB4">
        <w:rPr>
          <w:rFonts w:ascii="Times New Roman" w:eastAsia="標楷體" w:hAnsi="Times New Roman" w:cs="Times New Roman"/>
          <w:kern w:val="0"/>
          <w:sz w:val="28"/>
          <w:szCs w:val="28"/>
        </w:rPr>
        <w:t>原告多次致電</w:t>
      </w:r>
      <w:r>
        <w:rPr>
          <w:rFonts w:ascii="Times New Roman" w:eastAsia="標楷體" w:hAnsi="Times New Roman" w:cs="Times New Roman" w:hint="eastAsia"/>
          <w:kern w:val="0"/>
          <w:sz w:val="28"/>
          <w:szCs w:val="28"/>
        </w:rPr>
        <w:t>及向</w:t>
      </w:r>
      <w:r w:rsidRPr="009B7BB4">
        <w:rPr>
          <w:rFonts w:ascii="Times New Roman" w:eastAsia="標楷體" w:hAnsi="Times New Roman" w:cs="Times New Roman"/>
          <w:kern w:val="0"/>
          <w:sz w:val="28"/>
          <w:szCs w:val="28"/>
        </w:rPr>
        <w:t>被告</w:t>
      </w:r>
      <w:r>
        <w:rPr>
          <w:rFonts w:ascii="Times New Roman" w:eastAsia="標楷體" w:hAnsi="Times New Roman" w:cs="Times New Roman" w:hint="eastAsia"/>
          <w:kern w:val="0"/>
          <w:sz w:val="28"/>
          <w:szCs w:val="28"/>
        </w:rPr>
        <w:t>發出信息查詢原因（</w:t>
      </w:r>
      <w:r w:rsidRPr="00013556">
        <w:rPr>
          <w:rFonts w:ascii="Times New Roman" w:eastAsia="標楷體" w:hAnsi="Times New Roman" w:cs="Times New Roman" w:hint="eastAsia"/>
          <w:b/>
          <w:kern w:val="0"/>
          <w:sz w:val="28"/>
          <w:szCs w:val="28"/>
        </w:rPr>
        <w:t>附件</w:t>
      </w:r>
      <w:r w:rsidRPr="00013556">
        <w:rPr>
          <w:rFonts w:ascii="Times New Roman" w:eastAsia="標楷體" w:hAnsi="Times New Roman" w:cs="Times New Roman" w:hint="eastAsia"/>
          <w:b/>
          <w:kern w:val="0"/>
          <w:sz w:val="28"/>
          <w:szCs w:val="28"/>
        </w:rPr>
        <w:t>4</w:t>
      </w:r>
      <w:r>
        <w:rPr>
          <w:rFonts w:ascii="Times New Roman" w:eastAsia="標楷體" w:hAnsi="Times New Roman" w:cs="Times New Roman" w:hint="eastAsia"/>
          <w:kern w:val="0"/>
          <w:sz w:val="28"/>
          <w:szCs w:val="28"/>
        </w:rPr>
        <w:t>）</w:t>
      </w:r>
      <w:r w:rsidRPr="009B7BB4">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但全無回覆</w:t>
      </w:r>
      <w:r w:rsidRPr="009B7BB4">
        <w:rPr>
          <w:rFonts w:ascii="Times New Roman" w:eastAsia="標楷體" w:hAnsi="Times New Roman" w:cs="Times New Roman"/>
          <w:kern w:val="0"/>
          <w:sz w:val="28"/>
          <w:szCs w:val="28"/>
        </w:rPr>
        <w:t>。</w:t>
      </w:r>
    </w:p>
    <w:p w:rsidR="00997D82" w:rsidRDefault="00997D82" w:rsidP="00997D82">
      <w:pPr>
        <w:pStyle w:val="a3"/>
        <w:rPr>
          <w:rFonts w:ascii="Times New Roman" w:eastAsia="標楷體" w:hAnsi="Times New Roman" w:cs="Times New Roman"/>
          <w:kern w:val="0"/>
          <w:sz w:val="28"/>
          <w:szCs w:val="28"/>
        </w:rPr>
      </w:pPr>
    </w:p>
    <w:p w:rsidR="00997D82" w:rsidRPr="00A14E90"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A14E90">
        <w:rPr>
          <w:rFonts w:ascii="標楷體" w:eastAsia="標楷體" w:hAnsi="標楷體" w:hint="eastAsia"/>
          <w:sz w:val="28"/>
          <w:szCs w:val="28"/>
        </w:rPr>
        <w:t>最後，原告間接透過負責的地產中介嘗試聯絡被告，而最終之回覆竟然是：</w:t>
      </w:r>
      <w:r w:rsidRPr="00A14E90">
        <w:rPr>
          <w:rFonts w:ascii="標楷體" w:eastAsia="標楷體" w:hAnsi="標楷體"/>
          <w:sz w:val="28"/>
          <w:szCs w:val="28"/>
          <w:lang w:eastAsia="zh-HK"/>
        </w:rPr>
        <w:t>“</w:t>
      </w:r>
      <w:r w:rsidRPr="00A14E90">
        <w:rPr>
          <w:rFonts w:ascii="標楷體" w:eastAsia="標楷體" w:hAnsi="標楷體" w:hint="eastAsia"/>
          <w:sz w:val="28"/>
          <w:szCs w:val="28"/>
        </w:rPr>
        <w:t>業主話</w:t>
      </w:r>
      <w:proofErr w:type="gramStart"/>
      <w:r w:rsidRPr="00A14E90">
        <w:rPr>
          <w:rFonts w:ascii="標楷體" w:eastAsia="標楷體" w:hAnsi="標楷體" w:hint="eastAsia"/>
          <w:sz w:val="28"/>
          <w:szCs w:val="28"/>
        </w:rPr>
        <w:t>冇乜</w:t>
      </w:r>
      <w:proofErr w:type="gramEnd"/>
      <w:r w:rsidRPr="00A14E90">
        <w:rPr>
          <w:rFonts w:ascii="標楷體" w:eastAsia="標楷體" w:hAnsi="標楷體" w:hint="eastAsia"/>
          <w:sz w:val="28"/>
          <w:szCs w:val="28"/>
        </w:rPr>
        <w:t>嘢好講喎</w:t>
      </w:r>
      <w:r w:rsidRPr="00A14E90">
        <w:rPr>
          <w:rFonts w:ascii="標楷體" w:eastAsia="標楷體" w:hAnsi="標楷體" w:hint="eastAsia"/>
          <w:sz w:val="28"/>
          <w:szCs w:val="28"/>
          <w:lang w:eastAsia="zh-HK"/>
        </w:rPr>
        <w:t>，</w:t>
      </w:r>
      <w:r w:rsidRPr="00A14E90">
        <w:rPr>
          <w:rFonts w:ascii="標楷體" w:eastAsia="標楷體" w:hAnsi="標楷體" w:hint="eastAsia"/>
          <w:sz w:val="28"/>
          <w:szCs w:val="28"/>
        </w:rPr>
        <w:t>最近樓巿升左好多，除非肯加多100萬啦。</w:t>
      </w:r>
      <w:r w:rsidRPr="00A14E90">
        <w:rPr>
          <w:rFonts w:ascii="標楷體" w:eastAsia="標楷體" w:hAnsi="標楷體"/>
          <w:sz w:val="28"/>
          <w:szCs w:val="28"/>
          <w:lang w:eastAsia="zh-HK"/>
        </w:rPr>
        <w:t>”</w:t>
      </w:r>
    </w:p>
    <w:p w:rsidR="00997D82" w:rsidRDefault="00997D82" w:rsidP="00997D82">
      <w:pPr>
        <w:spacing w:line="500" w:lineRule="exact"/>
        <w:ind w:left="142"/>
        <w:jc w:val="center"/>
        <w:rPr>
          <w:rFonts w:ascii="Times New Roman" w:eastAsia="標楷體" w:hAnsi="Times New Roman" w:cs="Times New Roman"/>
          <w:b/>
          <w:sz w:val="32"/>
          <w:szCs w:val="32"/>
          <w:u w:val="single"/>
        </w:rPr>
      </w:pPr>
    </w:p>
    <w:p w:rsidR="00997D82" w:rsidRPr="008B30CA" w:rsidRDefault="00997D82" w:rsidP="00997D82">
      <w:pPr>
        <w:spacing w:line="500" w:lineRule="exact"/>
        <w:ind w:left="142"/>
        <w:jc w:val="center"/>
        <w:rPr>
          <w:rFonts w:ascii="Times New Roman" w:eastAsia="SimSun" w:hAnsi="Times New Roman" w:cs="Times New Roman"/>
          <w:b/>
          <w:sz w:val="32"/>
          <w:szCs w:val="32"/>
          <w:u w:val="single"/>
          <w:lang w:eastAsia="zh-CN"/>
        </w:rPr>
      </w:pPr>
      <w:r w:rsidRPr="008B30CA">
        <w:rPr>
          <w:rFonts w:ascii="Times New Roman" w:eastAsia="標楷體" w:hAnsi="Times New Roman" w:cs="Times New Roman"/>
          <w:b/>
          <w:sz w:val="32"/>
          <w:szCs w:val="32"/>
          <w:u w:val="single"/>
          <w:lang w:eastAsia="zh-CN"/>
        </w:rPr>
        <w:t>法律事宜</w:t>
      </w:r>
    </w:p>
    <w:p w:rsidR="00997D82" w:rsidRPr="00E92BD7"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《民法典》第</w:t>
      </w:r>
      <w:r>
        <w:rPr>
          <w:rFonts w:ascii="Times New Roman" w:eastAsia="標楷體" w:hAnsi="Times New Roman" w:cs="Times New Roman"/>
          <w:sz w:val="28"/>
          <w:szCs w:val="28"/>
        </w:rPr>
        <w:t>820</w:t>
      </w:r>
      <w:r w:rsidRPr="00E92BD7">
        <w:rPr>
          <w:rFonts w:ascii="Times New Roman" w:eastAsia="標楷體" w:hAnsi="Times New Roman" w:cs="Times New Roman"/>
          <w:sz w:val="28"/>
          <w:szCs w:val="28"/>
        </w:rPr>
        <w:t>條第</w:t>
      </w:r>
      <w:r>
        <w:rPr>
          <w:rFonts w:ascii="Times New Roman" w:eastAsia="標楷體" w:hAnsi="Times New Roman" w:cs="Times New Roman"/>
          <w:sz w:val="28"/>
          <w:szCs w:val="28"/>
        </w:rPr>
        <w:t>1</w:t>
      </w:r>
      <w:r w:rsidRPr="00E92BD7">
        <w:rPr>
          <w:rFonts w:ascii="Times New Roman" w:eastAsia="標楷體" w:hAnsi="Times New Roman" w:cs="Times New Roman"/>
          <w:sz w:val="28"/>
          <w:szCs w:val="28"/>
        </w:rPr>
        <w:t>款規定</w:t>
      </w:r>
      <w:r>
        <w:rPr>
          <w:rFonts w:ascii="Times New Roman" w:eastAsia="SimSun" w:hAnsi="Times New Roman" w:cs="Times New Roman" w:hint="eastAsia"/>
          <w:sz w:val="28"/>
          <w:szCs w:val="28"/>
        </w:rPr>
        <w:t>，</w:t>
      </w:r>
      <w:r w:rsidRPr="002D51B2">
        <w:rPr>
          <w:rFonts w:ascii="Times New Roman" w:eastAsia="標楷體" w:hAnsi="Times New Roman" w:cs="Times New Roman" w:hint="eastAsia"/>
          <w:i/>
          <w:sz w:val="28"/>
          <w:szCs w:val="28"/>
        </w:rPr>
        <w:t>“</w:t>
      </w:r>
      <w:r w:rsidRPr="002D51B2">
        <w:rPr>
          <w:rFonts w:ascii="Times New Roman" w:eastAsia="標楷體" w:hAnsi="Times New Roman" w:cs="Times New Roman"/>
          <w:i/>
          <w:sz w:val="28"/>
          <w:szCs w:val="28"/>
        </w:rPr>
        <w:t>如一人承擔訂立某合同之義務，而不遵守該預約，則在無相反之協議下，他方當事人得獲得</w:t>
      </w:r>
      <w:proofErr w:type="gramStart"/>
      <w:r w:rsidRPr="002D51B2">
        <w:rPr>
          <w:rFonts w:ascii="Times New Roman" w:eastAsia="標楷體" w:hAnsi="Times New Roman" w:cs="Times New Roman"/>
          <w:i/>
          <w:sz w:val="28"/>
          <w:szCs w:val="28"/>
        </w:rPr>
        <w:t>一</w:t>
      </w:r>
      <w:proofErr w:type="gramEnd"/>
      <w:r w:rsidRPr="002D51B2">
        <w:rPr>
          <w:rFonts w:ascii="Times New Roman" w:eastAsia="標楷體" w:hAnsi="Times New Roman" w:cs="Times New Roman"/>
          <w:i/>
          <w:sz w:val="28"/>
          <w:szCs w:val="28"/>
        </w:rPr>
        <w:t>判決，以產生未被該違約人作出之法律行為意思表示之效力，但此與違約人所承擔債務之性質有抵觸者除外</w:t>
      </w:r>
      <w:r>
        <w:rPr>
          <w:rFonts w:ascii="Times New Roman" w:eastAsia="SimSun" w:hAnsi="Times New Roman" w:cs="Times New Roman" w:hint="eastAsia"/>
          <w:sz w:val="28"/>
          <w:szCs w:val="28"/>
        </w:rPr>
        <w:t>”</w:t>
      </w:r>
      <w:r w:rsidRPr="002D51B2">
        <w:rPr>
          <w:rFonts w:ascii="Times New Roman" w:hAnsi="Times New Roman" w:cs="Times New Roman"/>
          <w:color w:val="000000"/>
          <w:sz w:val="27"/>
          <w:szCs w:val="27"/>
        </w:rPr>
        <w:t xml:space="preserve"> </w:t>
      </w:r>
      <w:r>
        <w:rPr>
          <w:rFonts w:ascii="Times New Roman" w:hAnsi="Times New Roman" w:cs="Times New Roman"/>
          <w:color w:val="000000"/>
          <w:sz w:val="27"/>
          <w:szCs w:val="27"/>
        </w:rPr>
        <w:t>。</w:t>
      </w:r>
    </w:p>
    <w:p w:rsidR="00997D82" w:rsidRPr="002D51B2" w:rsidRDefault="00997D82" w:rsidP="00997D82">
      <w:pPr>
        <w:rPr>
          <w:rFonts w:ascii="Times New Roman" w:eastAsia="標楷體" w:hAnsi="Times New Roman" w:cs="Times New Roman"/>
          <w:sz w:val="28"/>
          <w:szCs w:val="28"/>
        </w:rPr>
      </w:pPr>
    </w:p>
    <w:p w:rsidR="00997D82" w:rsidRPr="00A462DF"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本案中</w:t>
      </w:r>
      <w:r w:rsidRPr="00E01D0B">
        <w:rPr>
          <w:rFonts w:ascii="Times New Roman" w:eastAsia="標楷體" w:hAnsi="Times New Roman" w:cs="Times New Roman"/>
          <w:sz w:val="28"/>
          <w:szCs w:val="28"/>
        </w:rPr>
        <w:t>，原</w:t>
      </w:r>
      <w:r w:rsidRPr="00E01D0B">
        <w:rPr>
          <w:rFonts w:ascii="Times New Roman" w:eastAsia="標楷體" w:hAnsi="Times New Roman" w:cs="Times New Roman" w:hint="eastAsia"/>
          <w:sz w:val="28"/>
          <w:szCs w:val="28"/>
        </w:rPr>
        <w:t>被告雙方</w:t>
      </w:r>
      <w:r w:rsidRPr="00E01D0B">
        <w:rPr>
          <w:rFonts w:ascii="Times New Roman" w:eastAsia="標楷體" w:hAnsi="Times New Roman" w:cs="Times New Roman"/>
          <w:sz w:val="28"/>
          <w:szCs w:val="28"/>
        </w:rPr>
        <w:t>就該單位訂立</w:t>
      </w:r>
      <w:proofErr w:type="gramStart"/>
      <w:r w:rsidRPr="00E01D0B">
        <w:rPr>
          <w:rFonts w:ascii="Times New Roman" w:eastAsia="標楷體" w:hAnsi="Times New Roman" w:cs="Times New Roman"/>
          <w:sz w:val="28"/>
          <w:szCs w:val="28"/>
        </w:rPr>
        <w:t>一</w:t>
      </w:r>
      <w:proofErr w:type="gramEnd"/>
      <w:r w:rsidRPr="00E01D0B">
        <w:rPr>
          <w:rFonts w:ascii="Times New Roman" w:eastAsia="標楷體" w:hAnsi="Times New Roman" w:cs="Times New Roman"/>
          <w:sz w:val="28"/>
          <w:szCs w:val="28"/>
        </w:rPr>
        <w:t>買賣預約合同，</w:t>
      </w:r>
      <w:r w:rsidRPr="00A462DF">
        <w:rPr>
          <w:rFonts w:ascii="Times New Roman" w:eastAsia="標楷體" w:hAnsi="Times New Roman" w:cs="Times New Roman"/>
          <w:sz w:val="28"/>
          <w:szCs w:val="28"/>
        </w:rPr>
        <w:t>雙方沒有</w:t>
      </w:r>
      <w:r w:rsidRPr="00A462DF">
        <w:rPr>
          <w:rFonts w:ascii="Times New Roman" w:eastAsia="標楷體" w:hAnsi="Times New Roman" w:cs="Times New Roman" w:hint="eastAsia"/>
          <w:sz w:val="28"/>
          <w:szCs w:val="28"/>
        </w:rPr>
        <w:t>約定《民法典》</w:t>
      </w:r>
      <w:r w:rsidRPr="00A462DF">
        <w:rPr>
          <w:rFonts w:ascii="Times New Roman" w:eastAsia="標楷體" w:hAnsi="Times New Roman" w:cs="Times New Roman"/>
          <w:sz w:val="28"/>
          <w:szCs w:val="28"/>
        </w:rPr>
        <w:t>第</w:t>
      </w:r>
      <w:r w:rsidRPr="00A462DF">
        <w:rPr>
          <w:rFonts w:ascii="Times New Roman" w:eastAsia="標楷體" w:hAnsi="Times New Roman" w:cs="Times New Roman"/>
          <w:sz w:val="28"/>
          <w:szCs w:val="28"/>
        </w:rPr>
        <w:t>820</w:t>
      </w:r>
      <w:r w:rsidRPr="00A462DF">
        <w:rPr>
          <w:rFonts w:ascii="Times New Roman" w:eastAsia="標楷體" w:hAnsi="Times New Roman" w:cs="Times New Roman"/>
          <w:sz w:val="28"/>
          <w:szCs w:val="28"/>
        </w:rPr>
        <w:t>條第</w:t>
      </w:r>
      <w:r w:rsidRPr="00A462DF">
        <w:rPr>
          <w:rFonts w:ascii="Times New Roman" w:eastAsia="標楷體" w:hAnsi="Times New Roman" w:cs="Times New Roman"/>
          <w:sz w:val="28"/>
          <w:szCs w:val="28"/>
        </w:rPr>
        <w:t>1</w:t>
      </w:r>
      <w:r w:rsidRPr="00A462DF">
        <w:rPr>
          <w:rFonts w:ascii="Times New Roman" w:eastAsia="標楷體" w:hAnsi="Times New Roman" w:cs="Times New Roman"/>
          <w:sz w:val="28"/>
          <w:szCs w:val="28"/>
        </w:rPr>
        <w:t>款規定</w:t>
      </w:r>
      <w:r w:rsidRPr="00A462DF">
        <w:rPr>
          <w:rFonts w:ascii="Times New Roman" w:eastAsia="標楷體" w:hAnsi="Times New Roman" w:cs="Times New Roman" w:hint="eastAsia"/>
          <w:sz w:val="28"/>
          <w:szCs w:val="28"/>
        </w:rPr>
        <w:t>的</w:t>
      </w:r>
      <w:r w:rsidRPr="00A462DF">
        <w:rPr>
          <w:rFonts w:ascii="Times New Roman" w:eastAsia="標楷體" w:hAnsi="Times New Roman" w:cs="Times New Roman"/>
          <w:sz w:val="28"/>
          <w:szCs w:val="28"/>
        </w:rPr>
        <w:t>相反</w:t>
      </w:r>
      <w:r w:rsidRPr="00A462DF">
        <w:rPr>
          <w:rFonts w:ascii="Times New Roman" w:eastAsia="標楷體" w:hAnsi="Times New Roman" w:cs="Times New Roman" w:hint="eastAsia"/>
          <w:sz w:val="28"/>
          <w:szCs w:val="28"/>
        </w:rPr>
        <w:t>之</w:t>
      </w:r>
      <w:r w:rsidRPr="00A462DF">
        <w:rPr>
          <w:rFonts w:ascii="Times New Roman" w:eastAsia="標楷體" w:hAnsi="Times New Roman" w:cs="Times New Roman"/>
          <w:sz w:val="28"/>
          <w:szCs w:val="28"/>
        </w:rPr>
        <w:t>協議，</w:t>
      </w:r>
      <w:r w:rsidRPr="00A462DF">
        <w:rPr>
          <w:rFonts w:ascii="Times New Roman" w:eastAsia="標楷體" w:hAnsi="Times New Roman" w:cs="Times New Roman" w:hint="eastAsia"/>
          <w:sz w:val="28"/>
          <w:szCs w:val="28"/>
        </w:rPr>
        <w:t>亦不存在</w:t>
      </w:r>
      <w:r w:rsidRPr="00A462DF">
        <w:rPr>
          <w:rFonts w:ascii="Times New Roman" w:eastAsia="標楷體" w:hAnsi="Times New Roman" w:cs="Times New Roman"/>
          <w:sz w:val="28"/>
          <w:szCs w:val="28"/>
        </w:rPr>
        <w:t>與被告所承擔債務之性質有抵觸</w:t>
      </w:r>
      <w:r w:rsidRPr="00A462DF">
        <w:rPr>
          <w:rFonts w:ascii="Times New Roman" w:eastAsia="標楷體" w:hAnsi="Times New Roman" w:cs="Times New Roman" w:hint="eastAsia"/>
          <w:sz w:val="28"/>
          <w:szCs w:val="28"/>
        </w:rPr>
        <w:t>的</w:t>
      </w:r>
      <w:r w:rsidRPr="00A462DF">
        <w:rPr>
          <w:rFonts w:ascii="Times New Roman" w:eastAsia="標楷體" w:hAnsi="Times New Roman" w:cs="Times New Roman"/>
          <w:sz w:val="28"/>
          <w:szCs w:val="28"/>
        </w:rPr>
        <w:t>情況。</w:t>
      </w:r>
    </w:p>
    <w:p w:rsidR="00997D82" w:rsidRPr="00A462DF" w:rsidRDefault="00997D82" w:rsidP="00997D82">
      <w:pPr>
        <w:pStyle w:val="a3"/>
        <w:rPr>
          <w:rFonts w:ascii="Times New Roman" w:eastAsia="標楷體" w:hAnsi="Times New Roman" w:cs="Times New Roman"/>
          <w:sz w:val="28"/>
          <w:szCs w:val="28"/>
        </w:rPr>
      </w:pPr>
    </w:p>
    <w:p w:rsidR="00997D82" w:rsidRPr="00E01D0B"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7A55AE">
        <w:rPr>
          <w:rFonts w:ascii="Times New Roman" w:eastAsia="標楷體" w:hAnsi="Times New Roman" w:cs="Times New Roman" w:hint="eastAsia"/>
          <w:sz w:val="28"/>
          <w:szCs w:val="28"/>
        </w:rPr>
        <w:t>基於</w:t>
      </w:r>
      <w:proofErr w:type="gramStart"/>
      <w:r w:rsidRPr="007A55AE">
        <w:rPr>
          <w:rFonts w:ascii="Times New Roman" w:eastAsia="標楷體" w:hAnsi="Times New Roman" w:cs="Times New Roman" w:hint="eastAsia"/>
          <w:sz w:val="28"/>
          <w:szCs w:val="28"/>
        </w:rPr>
        <w:t>上述</w:t>
      </w:r>
      <w:r w:rsidRPr="007A55AE">
        <w:rPr>
          <w:rFonts w:ascii="Times New Roman" w:eastAsia="標楷體" w:hAnsi="Times New Roman" w:cs="Times New Roman"/>
          <w:sz w:val="28"/>
          <w:szCs w:val="28"/>
        </w:rPr>
        <w:t>第</w:t>
      </w:r>
      <w:r w:rsidRPr="007A55AE">
        <w:rPr>
          <w:rFonts w:ascii="Times New Roman" w:eastAsia="標楷體" w:hAnsi="Times New Roman" w:cs="Times New Roman" w:hint="eastAsia"/>
          <w:sz w:val="28"/>
          <w:szCs w:val="28"/>
        </w:rPr>
        <w:t>7</w:t>
      </w:r>
      <w:proofErr w:type="gramEnd"/>
      <w:r w:rsidRPr="007A55AE">
        <w:rPr>
          <w:rFonts w:ascii="Times New Roman" w:eastAsia="標楷體" w:hAnsi="Times New Roman" w:cs="Times New Roman" w:hint="eastAsia"/>
          <w:sz w:val="28"/>
          <w:szCs w:val="28"/>
        </w:rPr>
        <w:t>至</w:t>
      </w:r>
      <w:r w:rsidRPr="007A55AE">
        <w:rPr>
          <w:rFonts w:ascii="Times New Roman" w:eastAsia="標楷體" w:hAnsi="Times New Roman" w:cs="Times New Roman" w:hint="eastAsia"/>
          <w:sz w:val="28"/>
          <w:szCs w:val="28"/>
        </w:rPr>
        <w:t>9</w:t>
      </w:r>
      <w:r w:rsidRPr="007A55AE">
        <w:rPr>
          <w:rFonts w:ascii="Times New Roman" w:eastAsia="標楷體" w:hAnsi="Times New Roman" w:cs="Times New Roman" w:hint="eastAsia"/>
          <w:sz w:val="28"/>
          <w:szCs w:val="28"/>
        </w:rPr>
        <w:t>條</w:t>
      </w:r>
      <w:r w:rsidRPr="00251D50">
        <w:rPr>
          <w:rFonts w:ascii="Times New Roman" w:eastAsia="標楷體" w:hAnsi="Times New Roman" w:cs="Times New Roman"/>
          <w:sz w:val="28"/>
          <w:szCs w:val="28"/>
        </w:rPr>
        <w:t>，</w:t>
      </w:r>
      <w:r w:rsidRPr="00251D50">
        <w:rPr>
          <w:rFonts w:ascii="Times New Roman" w:eastAsia="標楷體" w:hAnsi="Times New Roman" w:cs="Times New Roman" w:hint="eastAsia"/>
          <w:sz w:val="28"/>
          <w:szCs w:val="28"/>
        </w:rPr>
        <w:t>存在不履行</w:t>
      </w:r>
      <w:r w:rsidRPr="00E01D0B">
        <w:rPr>
          <w:rFonts w:ascii="Times New Roman" w:eastAsia="標楷體" w:hAnsi="Times New Roman" w:cs="Times New Roman" w:hint="eastAsia"/>
          <w:sz w:val="28"/>
          <w:szCs w:val="28"/>
        </w:rPr>
        <w:t>與</w:t>
      </w:r>
      <w:r w:rsidRPr="00E01D0B">
        <w:rPr>
          <w:rFonts w:ascii="Times New Roman" w:eastAsia="標楷體" w:hAnsi="Times New Roman" w:cs="Times New Roman"/>
          <w:sz w:val="28"/>
          <w:szCs w:val="28"/>
        </w:rPr>
        <w:t>原告就有關單位的預約</w:t>
      </w:r>
      <w:r w:rsidRPr="00E01D0B">
        <w:rPr>
          <w:rFonts w:ascii="Times New Roman" w:eastAsia="標楷體" w:hAnsi="Times New Roman" w:cs="Times New Roman" w:hint="eastAsia"/>
          <w:sz w:val="28"/>
          <w:szCs w:val="28"/>
        </w:rPr>
        <w:t>合同</w:t>
      </w:r>
      <w:r w:rsidRPr="00E01D0B">
        <w:rPr>
          <w:rFonts w:ascii="Times New Roman" w:eastAsia="標楷體" w:hAnsi="Times New Roman" w:cs="Times New Roman"/>
          <w:sz w:val="28"/>
          <w:szCs w:val="28"/>
        </w:rPr>
        <w:t>之義務</w:t>
      </w:r>
      <w:r w:rsidRPr="00251D50">
        <w:rPr>
          <w:rFonts w:ascii="Times New Roman" w:eastAsia="標楷體" w:hAnsi="Times New Roman" w:cs="Times New Roman" w:hint="eastAsia"/>
          <w:sz w:val="28"/>
          <w:szCs w:val="28"/>
        </w:rPr>
        <w:t>的</w:t>
      </w:r>
      <w:r w:rsidRPr="00251D50">
        <w:rPr>
          <w:rFonts w:ascii="Times New Roman" w:eastAsia="標楷體" w:hAnsi="Times New Roman" w:cs="Times New Roman"/>
          <w:sz w:val="28"/>
          <w:szCs w:val="28"/>
        </w:rPr>
        <w:t>情況</w:t>
      </w:r>
      <w:r w:rsidRPr="00251D50">
        <w:rPr>
          <w:rFonts w:ascii="Times New Roman" w:eastAsia="標楷體" w:hAnsi="Times New Roman" w:cs="Times New Roman" w:hint="eastAsia"/>
          <w:sz w:val="28"/>
          <w:szCs w:val="28"/>
        </w:rPr>
        <w:t>。</w:t>
      </w:r>
    </w:p>
    <w:p w:rsidR="00997D82" w:rsidRDefault="00997D82" w:rsidP="00997D82">
      <w:pPr>
        <w:pStyle w:val="a3"/>
        <w:rPr>
          <w:rFonts w:ascii="Times New Roman" w:eastAsia="標楷體" w:hAnsi="Times New Roman" w:cs="Times New Roman"/>
          <w:sz w:val="28"/>
          <w:szCs w:val="28"/>
        </w:rPr>
      </w:pPr>
    </w:p>
    <w:p w:rsidR="00997D82"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E01D0B">
        <w:rPr>
          <w:rFonts w:ascii="Times New Roman" w:eastAsia="標楷體" w:hAnsi="Times New Roman" w:cs="Times New Roman" w:hint="eastAsia"/>
          <w:sz w:val="28"/>
          <w:szCs w:val="28"/>
        </w:rPr>
        <w:t>因此</w:t>
      </w:r>
      <w:r w:rsidRPr="00E01D0B">
        <w:rPr>
          <w:rFonts w:ascii="Times New Roman" w:eastAsia="標楷體" w:hAnsi="Times New Roman" w:cs="Times New Roman"/>
          <w:sz w:val="28"/>
          <w:szCs w:val="28"/>
        </w:rPr>
        <w:t>，原告</w:t>
      </w:r>
      <w:r w:rsidRPr="00E01D0B">
        <w:rPr>
          <w:rFonts w:ascii="Times New Roman" w:eastAsia="標楷體" w:hAnsi="Times New Roman" w:cs="Times New Roman" w:hint="eastAsia"/>
          <w:sz w:val="28"/>
          <w:szCs w:val="28"/>
        </w:rPr>
        <w:t>有權</w:t>
      </w:r>
      <w:r w:rsidRPr="00E01D0B">
        <w:rPr>
          <w:rFonts w:ascii="Times New Roman" w:eastAsia="標楷體" w:hAnsi="Times New Roman" w:cs="Times New Roman"/>
          <w:sz w:val="28"/>
          <w:szCs w:val="28"/>
        </w:rPr>
        <w:t>提起本訴訟，獲得判決以</w:t>
      </w:r>
      <w:r w:rsidRPr="00E01D0B">
        <w:rPr>
          <w:rFonts w:ascii="Times New Roman" w:eastAsia="標楷體" w:hAnsi="Times New Roman" w:cs="Times New Roman" w:hint="eastAsia"/>
          <w:sz w:val="28"/>
          <w:szCs w:val="28"/>
        </w:rPr>
        <w:t>產生替代</w:t>
      </w:r>
      <w:r w:rsidRPr="00E01D0B">
        <w:rPr>
          <w:rFonts w:ascii="Times New Roman" w:eastAsia="標楷體" w:hAnsi="Times New Roman" w:cs="Times New Roman"/>
          <w:sz w:val="28"/>
          <w:szCs w:val="28"/>
        </w:rPr>
        <w:t>被告</w:t>
      </w:r>
      <w:r w:rsidRPr="00E01D0B">
        <w:rPr>
          <w:rFonts w:ascii="Times New Roman" w:eastAsia="標楷體" w:hAnsi="Times New Roman" w:cs="Times New Roman" w:hint="eastAsia"/>
          <w:sz w:val="28"/>
          <w:szCs w:val="28"/>
        </w:rPr>
        <w:t>有義務作出</w:t>
      </w:r>
      <w:r w:rsidRPr="00E01D0B">
        <w:rPr>
          <w:rFonts w:ascii="Times New Roman" w:eastAsia="標楷體" w:hAnsi="Times New Roman" w:cs="Times New Roman"/>
          <w:sz w:val="28"/>
          <w:szCs w:val="28"/>
        </w:rPr>
        <w:t>之</w:t>
      </w:r>
      <w:r w:rsidRPr="00E01D0B">
        <w:rPr>
          <w:rFonts w:ascii="Times New Roman" w:eastAsia="標楷體" w:hAnsi="Times New Roman" w:cs="Times New Roman" w:hint="eastAsia"/>
          <w:sz w:val="28"/>
          <w:szCs w:val="28"/>
        </w:rPr>
        <w:t>出售</w:t>
      </w:r>
      <w:r w:rsidRPr="00E01D0B">
        <w:rPr>
          <w:rFonts w:ascii="Times New Roman" w:eastAsia="標楷體" w:hAnsi="Times New Roman" w:cs="Times New Roman"/>
          <w:sz w:val="28"/>
          <w:szCs w:val="28"/>
        </w:rPr>
        <w:t>單位的意思表示之效力</w:t>
      </w:r>
      <w:r w:rsidRPr="00251D50">
        <w:rPr>
          <w:rFonts w:ascii="Times New Roman" w:eastAsia="標楷體" w:hAnsi="Times New Roman" w:cs="Times New Roman" w:hint="eastAsia"/>
          <w:sz w:val="28"/>
          <w:szCs w:val="28"/>
        </w:rPr>
        <w:t>，</w:t>
      </w:r>
      <w:r w:rsidRPr="00251D50">
        <w:rPr>
          <w:rFonts w:ascii="Times New Roman" w:eastAsia="標楷體" w:hAnsi="Times New Roman" w:cs="Times New Roman"/>
          <w:sz w:val="28"/>
          <w:szCs w:val="28"/>
        </w:rPr>
        <w:t>以取得該單位。</w:t>
      </w:r>
    </w:p>
    <w:p w:rsidR="00997D82" w:rsidRPr="00E01D0B" w:rsidRDefault="00997D82" w:rsidP="00997D82">
      <w:pPr>
        <w:tabs>
          <w:tab w:val="left" w:pos="567"/>
        </w:tabs>
        <w:autoSpaceDE w:val="0"/>
        <w:autoSpaceDN w:val="0"/>
        <w:adjustRightInd w:val="0"/>
        <w:spacing w:line="400" w:lineRule="exact"/>
        <w:jc w:val="both"/>
        <w:rPr>
          <w:rFonts w:ascii="Times New Roman" w:eastAsia="標楷體" w:hAnsi="Times New Roman" w:cs="Times New Roman"/>
          <w:sz w:val="28"/>
          <w:szCs w:val="28"/>
        </w:rPr>
      </w:pPr>
    </w:p>
    <w:p w:rsidR="00997D82" w:rsidRPr="008B30CA" w:rsidRDefault="00997D82" w:rsidP="00997D82">
      <w:pPr>
        <w:spacing w:line="500" w:lineRule="exact"/>
        <w:ind w:left="142"/>
        <w:jc w:val="center"/>
        <w:rPr>
          <w:rFonts w:ascii="Times New Roman" w:eastAsia="標楷體" w:hAnsi="Times New Roman" w:cs="Times New Roman"/>
          <w:b/>
          <w:sz w:val="32"/>
          <w:szCs w:val="32"/>
          <w:u w:val="single"/>
          <w:lang w:eastAsia="zh-CN"/>
        </w:rPr>
      </w:pPr>
      <w:r w:rsidRPr="008B30CA">
        <w:rPr>
          <w:rFonts w:ascii="Times New Roman" w:eastAsia="標楷體" w:hAnsi="Times New Roman" w:cs="Times New Roman" w:hint="eastAsia"/>
          <w:b/>
          <w:sz w:val="32"/>
          <w:szCs w:val="32"/>
          <w:u w:val="single"/>
          <w:lang w:eastAsia="zh-CN"/>
        </w:rPr>
        <w:t>提存</w:t>
      </w:r>
    </w:p>
    <w:p w:rsidR="00997D82" w:rsidRPr="00251D50"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251D50">
        <w:rPr>
          <w:rFonts w:ascii="Times New Roman" w:eastAsia="標楷體" w:hAnsi="Times New Roman" w:cs="Times New Roman" w:hint="eastAsia"/>
          <w:sz w:val="28"/>
          <w:szCs w:val="28"/>
        </w:rPr>
        <w:lastRenderedPageBreak/>
        <w:t>根據</w:t>
      </w:r>
      <w:r w:rsidRPr="00E92BD7">
        <w:rPr>
          <w:rFonts w:ascii="Times New Roman" w:eastAsia="標楷體" w:hAnsi="Times New Roman" w:cs="Times New Roman"/>
          <w:sz w:val="28"/>
          <w:szCs w:val="28"/>
        </w:rPr>
        <w:t>《民法典》第</w:t>
      </w:r>
      <w:r>
        <w:rPr>
          <w:rFonts w:ascii="Times New Roman" w:eastAsia="標楷體" w:hAnsi="Times New Roman" w:cs="Times New Roman"/>
          <w:sz w:val="28"/>
          <w:szCs w:val="28"/>
        </w:rPr>
        <w:t>820</w:t>
      </w:r>
      <w:r w:rsidRPr="00E92BD7">
        <w:rPr>
          <w:rFonts w:ascii="Times New Roman" w:eastAsia="標楷體" w:hAnsi="Times New Roman" w:cs="Times New Roman"/>
          <w:sz w:val="28"/>
          <w:szCs w:val="28"/>
        </w:rPr>
        <w:t>條第</w:t>
      </w:r>
      <w:r>
        <w:rPr>
          <w:rFonts w:ascii="Times New Roman" w:eastAsia="標楷體" w:hAnsi="Times New Roman" w:cs="Times New Roman"/>
          <w:sz w:val="28"/>
          <w:szCs w:val="28"/>
        </w:rPr>
        <w:t>6</w:t>
      </w:r>
      <w:r w:rsidRPr="00E92BD7">
        <w:rPr>
          <w:rFonts w:ascii="Times New Roman" w:eastAsia="標楷體" w:hAnsi="Times New Roman" w:cs="Times New Roman"/>
          <w:sz w:val="28"/>
          <w:szCs w:val="28"/>
        </w:rPr>
        <w:t>款</w:t>
      </w:r>
      <w:r w:rsidRPr="00251D50">
        <w:rPr>
          <w:rFonts w:ascii="Times New Roman" w:eastAsia="標楷體" w:hAnsi="Times New Roman" w:cs="Times New Roman" w:hint="eastAsia"/>
          <w:sz w:val="28"/>
          <w:szCs w:val="28"/>
        </w:rPr>
        <w:t>的</w:t>
      </w:r>
      <w:r w:rsidRPr="00251D50">
        <w:rPr>
          <w:rFonts w:ascii="Times New Roman" w:eastAsia="標楷體" w:hAnsi="Times New Roman" w:cs="Times New Roman"/>
          <w:sz w:val="28"/>
          <w:szCs w:val="28"/>
        </w:rPr>
        <w:t>規定，</w:t>
      </w:r>
      <w:r w:rsidRPr="00251D50">
        <w:rPr>
          <w:rFonts w:ascii="Times New Roman" w:eastAsia="標楷體" w:hAnsi="Times New Roman" w:cs="Times New Roman" w:hint="eastAsia"/>
          <w:sz w:val="28"/>
          <w:szCs w:val="28"/>
        </w:rPr>
        <w:t>為</w:t>
      </w:r>
      <w:r w:rsidRPr="00251D50">
        <w:rPr>
          <w:rFonts w:ascii="Times New Roman" w:eastAsia="標楷體" w:hAnsi="Times New Roman" w:cs="Times New Roman"/>
          <w:sz w:val="28"/>
          <w:szCs w:val="28"/>
        </w:rPr>
        <w:t>避免原告所提起的訴訟</w:t>
      </w:r>
      <w:r w:rsidRPr="00251D50">
        <w:rPr>
          <w:rFonts w:ascii="Times New Roman" w:eastAsia="標楷體" w:hAnsi="Times New Roman" w:cs="Times New Roman" w:hint="eastAsia"/>
          <w:sz w:val="28"/>
          <w:szCs w:val="28"/>
        </w:rPr>
        <w:t>因</w:t>
      </w:r>
      <w:r w:rsidRPr="00251D50">
        <w:rPr>
          <w:rFonts w:ascii="Times New Roman" w:eastAsia="標楷體" w:hAnsi="Times New Roman" w:cs="Times New Roman"/>
          <w:sz w:val="28"/>
          <w:szCs w:val="28"/>
        </w:rPr>
        <w:t>被告主張不履行</w:t>
      </w:r>
      <w:r>
        <w:rPr>
          <w:rFonts w:ascii="Times New Roman" w:eastAsia="標楷體" w:hAnsi="Times New Roman" w:cs="Times New Roman"/>
          <w:sz w:val="28"/>
          <w:szCs w:val="28"/>
        </w:rPr>
        <w:t>抗</w:t>
      </w:r>
      <w:r w:rsidRPr="00CD1935">
        <w:rPr>
          <w:rFonts w:ascii="Times New Roman" w:eastAsia="標楷體" w:hAnsi="Times New Roman" w:cs="Times New Roman" w:hint="eastAsia"/>
          <w:sz w:val="28"/>
          <w:szCs w:val="28"/>
        </w:rPr>
        <w:t>辯而</w:t>
      </w:r>
      <w:r w:rsidRPr="00CD1935">
        <w:rPr>
          <w:rFonts w:ascii="Times New Roman" w:eastAsia="標楷體" w:hAnsi="Times New Roman" w:cs="Times New Roman"/>
          <w:sz w:val="28"/>
          <w:szCs w:val="28"/>
        </w:rPr>
        <w:t>被判理由不成立</w:t>
      </w:r>
      <w:r w:rsidRPr="00CD1935">
        <w:rPr>
          <w:rFonts w:ascii="Times New Roman" w:eastAsia="標楷體" w:hAnsi="Times New Roman" w:cs="Times New Roman" w:hint="eastAsia"/>
          <w:sz w:val="28"/>
          <w:szCs w:val="28"/>
        </w:rPr>
        <w:t>，原告要求</w:t>
      </w:r>
      <w:r w:rsidRPr="00CD1935">
        <w:rPr>
          <w:rFonts w:ascii="Times New Roman" w:eastAsia="標楷體" w:hAnsi="Times New Roman" w:cs="Times New Roman"/>
          <w:sz w:val="28"/>
          <w:szCs w:val="28"/>
        </w:rPr>
        <w:t>將有關單位的餘款壹佰貳拾萬元正（</w:t>
      </w:r>
      <w:r w:rsidRPr="00CD1935">
        <w:rPr>
          <w:rFonts w:ascii="Times New Roman" w:eastAsia="標楷體" w:hAnsi="Times New Roman" w:cs="Times New Roman"/>
          <w:sz w:val="28"/>
          <w:szCs w:val="28"/>
        </w:rPr>
        <w:t>HKD1,200,000.00</w:t>
      </w:r>
      <w:r w:rsidRPr="00CD1935">
        <w:rPr>
          <w:rFonts w:ascii="Times New Roman" w:eastAsia="標楷體" w:hAnsi="Times New Roman" w:cs="Times New Roman"/>
          <w:sz w:val="28"/>
          <w:szCs w:val="28"/>
        </w:rPr>
        <w:t>）</w:t>
      </w:r>
      <w:r w:rsidRPr="006B55DB">
        <w:rPr>
          <w:rFonts w:ascii="Times New Roman" w:eastAsia="標楷體" w:hAnsi="Times New Roman" w:cs="Times New Roman" w:hint="eastAsia"/>
          <w:sz w:val="28"/>
          <w:szCs w:val="28"/>
        </w:rPr>
        <w:t>作出</w:t>
      </w:r>
      <w:r w:rsidRPr="006B55DB">
        <w:rPr>
          <w:rFonts w:ascii="Times New Roman" w:eastAsia="標楷體" w:hAnsi="Times New Roman" w:cs="Times New Roman"/>
          <w:sz w:val="28"/>
          <w:szCs w:val="28"/>
        </w:rPr>
        <w:t>提存</w:t>
      </w:r>
      <w:r w:rsidRPr="006B55DB">
        <w:rPr>
          <w:rFonts w:ascii="Times New Roman" w:eastAsia="標楷體" w:hAnsi="Times New Roman" w:cs="Times New Roman" w:hint="eastAsia"/>
          <w:sz w:val="28"/>
          <w:szCs w:val="28"/>
        </w:rPr>
        <w:t>，</w:t>
      </w:r>
      <w:r w:rsidRPr="006B55DB">
        <w:rPr>
          <w:rFonts w:ascii="Times New Roman" w:eastAsia="標楷體" w:hAnsi="Times New Roman" w:cs="Times New Roman"/>
          <w:sz w:val="28"/>
          <w:szCs w:val="28"/>
        </w:rPr>
        <w:t>並請求</w:t>
      </w:r>
      <w:r w:rsidRPr="006B55DB">
        <w:rPr>
          <w:rFonts w:ascii="Times New Roman" w:eastAsia="標楷體" w:hAnsi="Times New Roman" w:cs="Times New Roman" w:hint="eastAsia"/>
          <w:sz w:val="28"/>
          <w:szCs w:val="28"/>
        </w:rPr>
        <w:t>法官</w:t>
      </w:r>
      <w:r w:rsidRPr="006B55DB">
        <w:rPr>
          <w:rFonts w:ascii="Times New Roman" w:eastAsia="標楷體" w:hAnsi="Times New Roman" w:cs="Times New Roman"/>
          <w:sz w:val="28"/>
          <w:szCs w:val="28"/>
        </w:rPr>
        <w:t xml:space="preserve">  </w:t>
      </w:r>
      <w:r w:rsidRPr="006B55DB">
        <w:rPr>
          <w:rFonts w:ascii="Times New Roman" w:eastAsia="標楷體" w:hAnsi="Times New Roman" w:cs="Times New Roman"/>
          <w:sz w:val="28"/>
          <w:szCs w:val="28"/>
        </w:rPr>
        <w:t>閣下發出存款單據</w:t>
      </w:r>
      <w:r w:rsidRPr="006B55DB">
        <w:rPr>
          <w:rFonts w:ascii="Times New Roman" w:eastAsia="標楷體" w:hAnsi="Times New Roman" w:cs="Times New Roman" w:hint="eastAsia"/>
          <w:sz w:val="28"/>
          <w:szCs w:val="28"/>
        </w:rPr>
        <w:t>，以便被</w:t>
      </w:r>
      <w:r w:rsidRPr="006B55DB">
        <w:rPr>
          <w:rFonts w:ascii="Times New Roman" w:eastAsia="標楷體" w:hAnsi="Times New Roman" w:cs="Times New Roman"/>
          <w:sz w:val="28"/>
          <w:szCs w:val="28"/>
        </w:rPr>
        <w:t>告收取相關款項。</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center"/>
        <w:rPr>
          <w:rFonts w:ascii="Times New Roman" w:eastAsia="標楷體" w:hAnsi="Times New Roman" w:cs="Times New Roman"/>
          <w:b/>
          <w:sz w:val="32"/>
          <w:szCs w:val="32"/>
        </w:rPr>
      </w:pPr>
      <w:r w:rsidRPr="00E92BD7">
        <w:rPr>
          <w:rFonts w:ascii="Times New Roman" w:eastAsia="標楷體" w:hAnsi="Times New Roman" w:cs="Times New Roman"/>
          <w:b/>
          <w:sz w:val="32"/>
          <w:szCs w:val="32"/>
        </w:rPr>
        <w:t>請求</w:t>
      </w:r>
    </w:p>
    <w:p w:rsidR="00997D82" w:rsidRPr="00E92BD7" w:rsidRDefault="00997D82" w:rsidP="00997D82">
      <w:pPr>
        <w:spacing w:line="400" w:lineRule="exact"/>
        <w:ind w:firstLine="360"/>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 xml:space="preserve">　綜上所述，並根據相關法律規定，請求尊敬的法官　閣下裁定本訴狀因所載之事實全部得以證實而訴訟理由成立，繼而：</w:t>
      </w:r>
    </w:p>
    <w:p w:rsidR="00997D82" w:rsidRPr="00E92BD7" w:rsidRDefault="00997D82" w:rsidP="00997D82">
      <w:pPr>
        <w:spacing w:line="400" w:lineRule="exact"/>
        <w:ind w:firstLine="360"/>
        <w:jc w:val="both"/>
        <w:rPr>
          <w:rFonts w:ascii="Times New Roman" w:eastAsia="標楷體" w:hAnsi="Times New Roman" w:cs="Times New Roman"/>
          <w:sz w:val="28"/>
          <w:szCs w:val="28"/>
        </w:rPr>
      </w:pPr>
    </w:p>
    <w:p w:rsidR="00997D82" w:rsidRPr="005D15AE"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rPr>
      </w:pPr>
      <w:r w:rsidRPr="005D15AE">
        <w:rPr>
          <w:rFonts w:ascii="Times New Roman" w:eastAsia="SimSun" w:hAnsi="Times New Roman" w:cs="Times New Roman" w:hint="eastAsia"/>
          <w:sz w:val="28"/>
          <w:szCs w:val="28"/>
        </w:rPr>
        <w:t xml:space="preserve"> </w:t>
      </w:r>
      <w:r w:rsidRPr="005D15AE">
        <w:rPr>
          <w:rFonts w:ascii="標楷體" w:eastAsia="標楷體" w:hAnsi="標楷體" w:cs="Times New Roman" w:hint="eastAsia"/>
          <w:sz w:val="28"/>
          <w:szCs w:val="28"/>
        </w:rPr>
        <w:t>作出</w:t>
      </w:r>
      <w:r w:rsidRPr="005D15AE">
        <w:rPr>
          <w:rFonts w:ascii="標楷體" w:eastAsia="標楷體" w:hAnsi="標楷體" w:cs="Times New Roman"/>
          <w:sz w:val="28"/>
          <w:szCs w:val="28"/>
        </w:rPr>
        <w:t>判決，以產生被告出售</w:t>
      </w:r>
      <w:r w:rsidRPr="005D15AE">
        <w:rPr>
          <w:rFonts w:ascii="標楷體" w:eastAsia="標楷體" w:hAnsi="標楷體" w:cs="Times New Roman" w:hint="eastAsia"/>
          <w:sz w:val="28"/>
          <w:szCs w:val="28"/>
        </w:rPr>
        <w:t>位於</w:t>
      </w:r>
      <w:r w:rsidRPr="005D15AE">
        <w:rPr>
          <w:rFonts w:ascii="Times New Roman" w:eastAsia="標楷體" w:hAnsi="Times New Roman" w:cs="Times New Roman"/>
          <w:kern w:val="0"/>
          <w:sz w:val="28"/>
          <w:szCs w:val="28"/>
          <w:u w:val="single"/>
        </w:rPr>
        <w:t>澳門</w:t>
      </w:r>
      <w:r w:rsidRPr="005D15AE">
        <w:rPr>
          <w:rFonts w:ascii="Times New Roman" w:eastAsia="標楷體" w:hAnsi="Times New Roman" w:cs="Times New Roman" w:hint="eastAsia"/>
          <w:kern w:val="0"/>
          <w:sz w:val="28"/>
          <w:szCs w:val="28"/>
          <w:u w:val="single"/>
        </w:rPr>
        <w:t>氹仔</w:t>
      </w:r>
      <w:r w:rsidRPr="005D15AE">
        <w:rPr>
          <w:rFonts w:ascii="Times New Roman" w:eastAsia="標楷體" w:hAnsi="Times New Roman" w:cs="Times New Roman"/>
          <w:kern w:val="0"/>
          <w:sz w:val="28"/>
          <w:szCs w:val="28"/>
          <w:u w:val="single"/>
        </w:rPr>
        <w:t>菜園路</w:t>
      </w:r>
      <w:r w:rsidRPr="005D15AE">
        <w:rPr>
          <w:rFonts w:ascii="Times New Roman" w:eastAsia="標楷體" w:hAnsi="Times New Roman" w:cs="Times New Roman"/>
          <w:kern w:val="0"/>
          <w:sz w:val="28"/>
          <w:szCs w:val="28"/>
          <w:u w:val="single"/>
        </w:rPr>
        <w:t>X</w:t>
      </w:r>
      <w:r w:rsidRPr="005D15AE">
        <w:rPr>
          <w:rFonts w:ascii="Times New Roman" w:eastAsia="標楷體" w:hAnsi="Times New Roman" w:cs="Times New Roman"/>
          <w:kern w:val="0"/>
          <w:sz w:val="28"/>
          <w:szCs w:val="28"/>
          <w:u w:val="single"/>
        </w:rPr>
        <w:t>號</w:t>
      </w:r>
      <w:r w:rsidRPr="005D15AE">
        <w:rPr>
          <w:rFonts w:ascii="Times New Roman" w:eastAsia="標楷體" w:hAnsi="Times New Roman" w:cs="Times New Roman" w:hint="eastAsia"/>
          <w:kern w:val="0"/>
          <w:sz w:val="28"/>
          <w:szCs w:val="28"/>
          <w:u w:val="single"/>
        </w:rPr>
        <w:t>X</w:t>
      </w:r>
      <w:r w:rsidRPr="005D15AE">
        <w:rPr>
          <w:rFonts w:ascii="Times New Roman" w:eastAsia="標楷體" w:hAnsi="Times New Roman" w:cs="Times New Roman"/>
          <w:kern w:val="0"/>
          <w:sz w:val="28"/>
          <w:szCs w:val="28"/>
          <w:u w:val="single"/>
        </w:rPr>
        <w:t>X</w:t>
      </w:r>
      <w:r w:rsidRPr="005D15AE">
        <w:rPr>
          <w:rFonts w:ascii="Times New Roman" w:eastAsia="標楷體" w:hAnsi="Times New Roman" w:cs="Times New Roman" w:hint="eastAsia"/>
          <w:kern w:val="0"/>
          <w:sz w:val="28"/>
          <w:szCs w:val="28"/>
          <w:u w:val="single"/>
        </w:rPr>
        <w:t>花園</w:t>
      </w:r>
      <w:r>
        <w:rPr>
          <w:rFonts w:ascii="Times New Roman" w:eastAsia="標楷體" w:hAnsi="Times New Roman" w:cs="Times New Roman" w:hint="eastAsia"/>
          <w:kern w:val="0"/>
          <w:sz w:val="28"/>
          <w:szCs w:val="28"/>
          <w:u w:val="single"/>
        </w:rPr>
        <w:t>X</w:t>
      </w:r>
      <w:r w:rsidRPr="005D15AE">
        <w:rPr>
          <w:rFonts w:ascii="Times New Roman" w:eastAsia="標楷體" w:hAnsi="Times New Roman" w:cs="Times New Roman"/>
          <w:kern w:val="0"/>
          <w:sz w:val="28"/>
          <w:szCs w:val="28"/>
          <w:u w:val="single"/>
        </w:rPr>
        <w:t>樓</w:t>
      </w:r>
      <w:r w:rsidRPr="005D15AE">
        <w:rPr>
          <w:rFonts w:ascii="Times New Roman" w:eastAsia="標楷體" w:hAnsi="Times New Roman" w:cs="Times New Roman"/>
          <w:kern w:val="0"/>
          <w:sz w:val="28"/>
          <w:szCs w:val="28"/>
          <w:u w:val="single"/>
        </w:rPr>
        <w:t>M</w:t>
      </w:r>
      <w:r w:rsidRPr="005D15AE">
        <w:rPr>
          <w:rFonts w:ascii="Times New Roman" w:eastAsia="標楷體" w:hAnsi="Times New Roman" w:cs="Times New Roman"/>
          <w:kern w:val="0"/>
          <w:sz w:val="28"/>
          <w:szCs w:val="28"/>
          <w:u w:val="single"/>
        </w:rPr>
        <w:t>座居住用途獨立單位</w:t>
      </w:r>
      <w:r w:rsidRPr="005D15AE">
        <w:rPr>
          <w:rFonts w:ascii="Times New Roman" w:eastAsia="標楷體" w:hAnsi="Times New Roman" w:cs="Times New Roman"/>
          <w:kern w:val="0"/>
          <w:sz w:val="28"/>
          <w:szCs w:val="28"/>
        </w:rPr>
        <w:t>（物業標示編號為</w:t>
      </w:r>
      <w:r w:rsidRPr="005D15AE">
        <w:rPr>
          <w:rFonts w:ascii="Times New Roman" w:eastAsia="標楷體" w:hAnsi="Times New Roman" w:cs="Times New Roman"/>
          <w:kern w:val="0"/>
          <w:sz w:val="28"/>
          <w:szCs w:val="28"/>
        </w:rPr>
        <w:t xml:space="preserve"> 21852</w:t>
      </w:r>
      <w:r w:rsidRPr="005D15AE">
        <w:rPr>
          <w:rFonts w:ascii="Times New Roman" w:eastAsia="標楷體" w:hAnsi="Times New Roman" w:cs="Times New Roman"/>
          <w:kern w:val="0"/>
          <w:sz w:val="28"/>
          <w:szCs w:val="28"/>
        </w:rPr>
        <w:t>）</w:t>
      </w:r>
      <w:r w:rsidRPr="005D15AE">
        <w:rPr>
          <w:rFonts w:ascii="Times New Roman" w:eastAsia="標楷體" w:hAnsi="Times New Roman" w:cs="Times New Roman" w:hint="eastAsia"/>
          <w:kern w:val="0"/>
          <w:sz w:val="28"/>
          <w:szCs w:val="28"/>
        </w:rPr>
        <w:t>之</w:t>
      </w:r>
      <w:r w:rsidRPr="005D15AE">
        <w:rPr>
          <w:rFonts w:ascii="Times New Roman" w:eastAsia="標楷體" w:hAnsi="Times New Roman" w:cs="Times New Roman"/>
          <w:kern w:val="0"/>
          <w:sz w:val="28"/>
          <w:szCs w:val="28"/>
        </w:rPr>
        <w:t>意思表示之效力；</w:t>
      </w:r>
      <w:r w:rsidRPr="005D15AE">
        <w:rPr>
          <w:rFonts w:ascii="Times New Roman" w:eastAsia="標楷體" w:hAnsi="Times New Roman" w:cs="Times New Roman"/>
          <w:sz w:val="28"/>
          <w:szCs w:val="28"/>
        </w:rPr>
        <w:t xml:space="preserve"> </w:t>
      </w:r>
    </w:p>
    <w:p w:rsidR="00997D82" w:rsidRDefault="00997D82" w:rsidP="00997D82">
      <w:pPr>
        <w:pStyle w:val="a3"/>
        <w:spacing w:line="400" w:lineRule="exact"/>
        <w:ind w:leftChars="0" w:left="360"/>
        <w:jc w:val="both"/>
        <w:rPr>
          <w:rFonts w:ascii="Times New Roman" w:eastAsia="標楷體" w:hAnsi="Times New Roman" w:cs="Times New Roman"/>
          <w:sz w:val="28"/>
          <w:szCs w:val="28"/>
        </w:rPr>
      </w:pPr>
    </w:p>
    <w:p w:rsidR="00997D82" w:rsidRPr="00386732" w:rsidRDefault="00997D82" w:rsidP="00997D82">
      <w:pPr>
        <w:pStyle w:val="a3"/>
        <w:spacing w:line="400" w:lineRule="exact"/>
        <w:ind w:leftChars="0" w:left="360"/>
        <w:jc w:val="both"/>
        <w:rPr>
          <w:rFonts w:ascii="Times New Roman" w:eastAsia="標楷體" w:hAnsi="Times New Roman" w:cs="Times New Roman"/>
          <w:sz w:val="28"/>
          <w:szCs w:val="28"/>
          <w:highlight w:val="yellow"/>
        </w:rPr>
      </w:pPr>
      <w:r w:rsidRPr="00386732">
        <w:rPr>
          <w:rFonts w:ascii="Times New Roman" w:eastAsia="標楷體" w:hAnsi="Times New Roman" w:cs="Times New Roman" w:hint="eastAsia"/>
          <w:sz w:val="28"/>
          <w:szCs w:val="28"/>
          <w:highlight w:val="yellow"/>
        </w:rPr>
        <w:t>補充請求（</w:t>
      </w:r>
      <w:r w:rsidRPr="00386732">
        <w:rPr>
          <w:rFonts w:ascii="Times New Roman" w:eastAsia="標楷體" w:hAnsi="Times New Roman" w:cs="Times New Roman" w:hint="eastAsia"/>
          <w:sz w:val="28"/>
          <w:szCs w:val="28"/>
          <w:highlight w:val="yellow"/>
        </w:rPr>
        <w:t>1</w:t>
      </w:r>
      <w:r w:rsidRPr="00386732">
        <w:rPr>
          <w:rFonts w:ascii="Times New Roman" w:eastAsia="標楷體" w:hAnsi="Times New Roman" w:cs="Times New Roman" w:hint="eastAsia"/>
          <w:sz w:val="28"/>
          <w:szCs w:val="28"/>
          <w:highlight w:val="yellow"/>
        </w:rPr>
        <w:t>）</w:t>
      </w:r>
    </w:p>
    <w:p w:rsidR="00997D82" w:rsidRPr="00386732" w:rsidRDefault="00997D82" w:rsidP="00997D82">
      <w:pPr>
        <w:pStyle w:val="a3"/>
        <w:numPr>
          <w:ilvl w:val="0"/>
          <w:numId w:val="4"/>
        </w:numPr>
        <w:spacing w:line="400" w:lineRule="exact"/>
        <w:ind w:leftChars="0"/>
        <w:jc w:val="both"/>
        <w:rPr>
          <w:rFonts w:ascii="標楷體" w:eastAsia="標楷體" w:hAnsi="標楷體"/>
          <w:sz w:val="28"/>
          <w:szCs w:val="28"/>
          <w:highlight w:val="yellow"/>
          <w:lang w:eastAsia="zh-HK"/>
        </w:rPr>
      </w:pPr>
      <w:r w:rsidRPr="00386732">
        <w:rPr>
          <w:rFonts w:ascii="標楷體" w:eastAsia="標楷體" w:hAnsi="標楷體" w:hint="eastAsia"/>
          <w:sz w:val="28"/>
          <w:szCs w:val="28"/>
          <w:highlight w:val="yellow"/>
        </w:rPr>
        <w:t>但假</w:t>
      </w:r>
      <w:r w:rsidRPr="00386732">
        <w:rPr>
          <w:rFonts w:ascii="標楷體" w:eastAsia="標楷體" w:hAnsi="標楷體" w:hint="eastAsia"/>
          <w:sz w:val="28"/>
          <w:szCs w:val="28"/>
          <w:highlight w:val="yellow"/>
          <w:lang w:eastAsia="zh-HK"/>
        </w:rPr>
        <w:t>如</w:t>
      </w:r>
      <w:r>
        <w:rPr>
          <w:rFonts w:ascii="標楷體" w:eastAsia="標楷體" w:hAnsi="標楷體" w:hint="eastAsia"/>
          <w:sz w:val="28"/>
          <w:szCs w:val="28"/>
          <w:highlight w:val="yellow"/>
        </w:rPr>
        <w:t>上述</w:t>
      </w:r>
      <w:r w:rsidRPr="00386732">
        <w:rPr>
          <w:rFonts w:ascii="標楷體" w:eastAsia="標楷體" w:hAnsi="標楷體" w:hint="eastAsia"/>
          <w:sz w:val="28"/>
          <w:szCs w:val="28"/>
          <w:highlight w:val="yellow"/>
        </w:rPr>
        <w:t>a請求</w:t>
      </w:r>
      <w:r w:rsidRPr="00386732">
        <w:rPr>
          <w:rFonts w:ascii="標楷體" w:eastAsia="標楷體" w:hAnsi="標楷體" w:hint="eastAsia"/>
          <w:sz w:val="28"/>
          <w:szCs w:val="28"/>
          <w:highlight w:val="yellow"/>
          <w:lang w:eastAsia="zh-HK"/>
        </w:rPr>
        <w:t>之理由不成立，則補充請求基於被告過錯不履行買賣預約合同，而按《民法典》第436條第2款，要求被告向原告</w:t>
      </w:r>
      <w:r w:rsidRPr="00386732">
        <w:rPr>
          <w:rFonts w:ascii="標楷體" w:eastAsia="標楷體" w:hAnsi="標楷體"/>
          <w:sz w:val="28"/>
          <w:szCs w:val="28"/>
          <w:highlight w:val="yellow"/>
          <w:lang w:eastAsia="zh-HK"/>
        </w:rPr>
        <w:t>返還雙倍定</w:t>
      </w:r>
      <w:r w:rsidRPr="00386732">
        <w:rPr>
          <w:rFonts w:ascii="標楷體" w:eastAsia="標楷體" w:hAnsi="標楷體" w:hint="eastAsia"/>
          <w:sz w:val="28"/>
          <w:szCs w:val="28"/>
          <w:highlight w:val="yellow"/>
          <w:lang w:eastAsia="zh-HK"/>
        </w:rPr>
        <w:t>金，即港幣壹佰陸拾萬元正(HKD1,600,000.00)，折合為澳門幣壹佰陸拾肆萬捌仟元正(MOP1,648,000.00)。</w:t>
      </w:r>
    </w:p>
    <w:p w:rsidR="00997D82" w:rsidRPr="00386732" w:rsidRDefault="00997D82" w:rsidP="00997D82">
      <w:pPr>
        <w:spacing w:line="400" w:lineRule="exact"/>
        <w:ind w:left="360"/>
        <w:jc w:val="both"/>
        <w:rPr>
          <w:rFonts w:ascii="標楷體" w:eastAsia="標楷體" w:hAnsi="標楷體"/>
          <w:sz w:val="28"/>
          <w:szCs w:val="28"/>
          <w:highlight w:val="yellow"/>
          <w:lang w:eastAsia="zh-HK"/>
        </w:rPr>
      </w:pPr>
    </w:p>
    <w:p w:rsidR="00997D82" w:rsidRPr="00386732" w:rsidRDefault="00997D82" w:rsidP="00997D82">
      <w:pPr>
        <w:spacing w:line="400" w:lineRule="exact"/>
        <w:jc w:val="both"/>
        <w:rPr>
          <w:rFonts w:ascii="標楷體" w:eastAsia="標楷體" w:hAnsi="標楷體"/>
          <w:sz w:val="28"/>
          <w:szCs w:val="28"/>
          <w:highlight w:val="yellow"/>
          <w:lang w:eastAsia="zh-HK"/>
        </w:rPr>
      </w:pPr>
      <w:r w:rsidRPr="00386732">
        <w:rPr>
          <w:rFonts w:ascii="標楷體" w:eastAsia="標楷體" w:hAnsi="標楷體" w:hint="eastAsia"/>
          <w:sz w:val="28"/>
          <w:szCs w:val="28"/>
          <w:highlight w:val="yellow"/>
        </w:rPr>
        <w:t xml:space="preserve">　</w:t>
      </w:r>
      <w:r w:rsidRPr="00386732">
        <w:rPr>
          <w:rFonts w:ascii="Times New Roman" w:eastAsia="標楷體" w:hAnsi="Times New Roman" w:cs="Times New Roman" w:hint="eastAsia"/>
          <w:sz w:val="28"/>
          <w:szCs w:val="28"/>
          <w:highlight w:val="yellow"/>
        </w:rPr>
        <w:t>補充請求（</w:t>
      </w:r>
      <w:r w:rsidRPr="00386732">
        <w:rPr>
          <w:rFonts w:ascii="Times New Roman" w:eastAsia="標楷體" w:hAnsi="Times New Roman" w:cs="Times New Roman" w:hint="eastAsia"/>
          <w:sz w:val="28"/>
          <w:szCs w:val="28"/>
          <w:highlight w:val="yellow"/>
        </w:rPr>
        <w:t>2</w:t>
      </w:r>
      <w:r w:rsidRPr="00386732">
        <w:rPr>
          <w:rFonts w:ascii="Times New Roman" w:eastAsia="標楷體" w:hAnsi="Times New Roman" w:cs="Times New Roman" w:hint="eastAsia"/>
          <w:sz w:val="28"/>
          <w:szCs w:val="28"/>
          <w:highlight w:val="yellow"/>
        </w:rPr>
        <w:t>）</w:t>
      </w:r>
    </w:p>
    <w:p w:rsidR="00997D82" w:rsidRPr="00386732"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highlight w:val="yellow"/>
        </w:rPr>
      </w:pPr>
      <w:r w:rsidRPr="00386732">
        <w:rPr>
          <w:rFonts w:ascii="標楷體" w:eastAsia="標楷體" w:hAnsi="標楷體" w:hint="eastAsia"/>
          <w:sz w:val="28"/>
          <w:szCs w:val="28"/>
          <w:highlight w:val="yellow"/>
          <w:lang w:eastAsia="zh-HK"/>
        </w:rPr>
        <w:t>如上述補充請求不成立，則補充請求被告因不當得利</w:t>
      </w:r>
      <w:r w:rsidRPr="00386732">
        <w:rPr>
          <w:rFonts w:ascii="標楷體" w:eastAsia="標楷體" w:hAnsi="標楷體" w:hint="eastAsia"/>
          <w:sz w:val="28"/>
          <w:szCs w:val="28"/>
          <w:highlight w:val="yellow"/>
        </w:rPr>
        <w:t>(</w:t>
      </w:r>
      <w:r w:rsidRPr="00386732">
        <w:rPr>
          <w:rFonts w:ascii="標楷體" w:eastAsia="標楷體" w:hAnsi="標楷體" w:hint="eastAsia"/>
          <w:sz w:val="28"/>
          <w:szCs w:val="28"/>
          <w:highlight w:val="yellow"/>
          <w:lang w:eastAsia="zh-HK"/>
        </w:rPr>
        <w:t>《民法典》第467條第1款及第473條第1款)而應返還已收取的定金港幣捌拾萬元正(HKD800,000.00)，折合為澳門幣捌拾貳萬肆仟元正(MOP824,000.00)。</w:t>
      </w:r>
    </w:p>
    <w:p w:rsidR="00997D82" w:rsidRPr="00386732" w:rsidRDefault="00997D82" w:rsidP="00997D82">
      <w:pPr>
        <w:pStyle w:val="a3"/>
        <w:rPr>
          <w:rFonts w:ascii="Times New Roman" w:eastAsia="標楷體" w:hAnsi="Times New Roman" w:cs="Times New Roman"/>
          <w:sz w:val="28"/>
          <w:szCs w:val="28"/>
          <w:highlight w:val="yellow"/>
        </w:rPr>
      </w:pPr>
    </w:p>
    <w:p w:rsidR="00997D82"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rPr>
      </w:pPr>
      <w:r w:rsidRPr="00386732">
        <w:rPr>
          <w:rFonts w:ascii="Times New Roman" w:eastAsia="標楷體" w:hAnsi="Times New Roman" w:cs="Times New Roman" w:hint="eastAsia"/>
          <w:sz w:val="28"/>
          <w:szCs w:val="28"/>
          <w:highlight w:val="yellow"/>
        </w:rPr>
        <w:t>但無論上述哪一個請求理由成立</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均應</w:t>
      </w:r>
      <w:r w:rsidRPr="00E92BD7">
        <w:rPr>
          <w:rFonts w:ascii="Times New Roman" w:eastAsia="標楷體" w:hAnsi="Times New Roman" w:cs="Times New Roman"/>
          <w:sz w:val="28"/>
          <w:szCs w:val="28"/>
        </w:rPr>
        <w:t>判</w:t>
      </w:r>
      <w:r w:rsidRPr="00DF1723">
        <w:rPr>
          <w:rFonts w:ascii="Times New Roman" w:eastAsia="標楷體" w:hAnsi="Times New Roman" w:cs="Times New Roman"/>
          <w:sz w:val="28"/>
          <w:szCs w:val="28"/>
        </w:rPr>
        <w:t>處</w:t>
      </w:r>
      <w:proofErr w:type="gramEnd"/>
      <w:r w:rsidRPr="00DF1723">
        <w:rPr>
          <w:rFonts w:ascii="Times New Roman" w:eastAsia="標楷體" w:hAnsi="Times New Roman" w:cs="Times New Roman"/>
          <w:sz w:val="28"/>
          <w:szCs w:val="28"/>
        </w:rPr>
        <w:t>被告支付本案之全部訴訟費用及適當的代理人費用</w:t>
      </w:r>
      <w:r>
        <w:rPr>
          <w:rFonts w:ascii="Times New Roman" w:eastAsia="標楷體" w:hAnsi="Times New Roman" w:cs="Times New Roman" w:hint="eastAsia"/>
          <w:sz w:val="28"/>
          <w:szCs w:val="28"/>
        </w:rPr>
        <w:t>；</w:t>
      </w:r>
      <w:r w:rsidRPr="00CD49EE">
        <w:rPr>
          <w:rFonts w:ascii="Times New Roman" w:eastAsia="標楷體" w:hAnsi="Times New Roman" w:cs="Times New Roman"/>
          <w:kern w:val="0"/>
          <w:sz w:val="28"/>
          <w:szCs w:val="28"/>
        </w:rPr>
        <w:t>及</w:t>
      </w:r>
    </w:p>
    <w:p w:rsidR="00997D82" w:rsidRPr="00386732" w:rsidRDefault="00997D82" w:rsidP="00997D82">
      <w:pPr>
        <w:pStyle w:val="a3"/>
        <w:rPr>
          <w:rFonts w:ascii="Times New Roman" w:eastAsia="標楷體" w:hAnsi="Times New Roman" w:cs="Times New Roman"/>
          <w:sz w:val="28"/>
          <w:szCs w:val="28"/>
        </w:rPr>
      </w:pPr>
    </w:p>
    <w:p w:rsidR="00997D82" w:rsidRPr="00DF1723"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命令向原告發出憑單，以提存上述第</w:t>
      </w:r>
      <w:r>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條所指款項。</w:t>
      </w:r>
    </w:p>
    <w:p w:rsidR="00997D82" w:rsidRPr="00DF1723"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r w:rsidRPr="00DF1723">
        <w:rPr>
          <w:rFonts w:ascii="Times New Roman" w:eastAsia="標楷體" w:hAnsi="Times New Roman" w:cs="Times New Roman"/>
          <w:sz w:val="28"/>
          <w:szCs w:val="28"/>
        </w:rPr>
        <w:t xml:space="preserve">　　</w:t>
      </w:r>
      <w:proofErr w:type="gramStart"/>
      <w:r w:rsidRPr="00DF1723">
        <w:rPr>
          <w:rFonts w:ascii="Times New Roman" w:eastAsia="標楷體" w:hAnsi="Times New Roman" w:cs="Times New Roman"/>
          <w:sz w:val="28"/>
          <w:szCs w:val="28"/>
        </w:rPr>
        <w:t>此外，</w:t>
      </w:r>
      <w:proofErr w:type="gramEnd"/>
      <w:r w:rsidRPr="00DF1723">
        <w:rPr>
          <w:rFonts w:ascii="Times New Roman" w:eastAsia="標楷體" w:hAnsi="Times New Roman" w:cs="Times New Roman"/>
          <w:sz w:val="28"/>
          <w:szCs w:val="28"/>
        </w:rPr>
        <w:t>請求法官　閣下傳喚被告，</w:t>
      </w:r>
      <w:r w:rsidRPr="00E92BD7">
        <w:rPr>
          <w:rFonts w:ascii="Times New Roman" w:eastAsia="標楷體" w:hAnsi="Times New Roman" w:cs="Times New Roman"/>
          <w:sz w:val="28"/>
          <w:szCs w:val="28"/>
        </w:rPr>
        <w:t>以便其有意時按法律規定作出答辯，否則須接受法律規定的對其不利的制裁，以及命令訴訟程序繼續進行至完結止。</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lastRenderedPageBreak/>
        <w:t>附件：</w:t>
      </w:r>
      <w:r>
        <w:rPr>
          <w:rFonts w:ascii="Times New Roman" w:eastAsia="標楷體" w:hAnsi="Times New Roman" w:cs="Times New Roman" w:hint="eastAsia"/>
          <w:sz w:val="28"/>
          <w:szCs w:val="28"/>
        </w:rPr>
        <w:t>4</w:t>
      </w:r>
      <w:r w:rsidRPr="00E92BD7">
        <w:rPr>
          <w:rFonts w:ascii="Times New Roman" w:eastAsia="標楷體" w:hAnsi="Times New Roman" w:cs="Times New Roman"/>
          <w:sz w:val="28"/>
          <w:szCs w:val="28"/>
        </w:rPr>
        <w:t>份文件、授權書及法定複本</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利益值：</w:t>
      </w:r>
      <w:r w:rsidRPr="00E92BD7">
        <w:rPr>
          <w:rFonts w:ascii="Times New Roman" w:eastAsia="標楷體" w:hAnsi="Times New Roman" w:cs="Times New Roman"/>
          <w:sz w:val="28"/>
          <w:szCs w:val="28"/>
        </w:rPr>
        <w:t>MOP</w:t>
      </w:r>
      <w:r>
        <w:rPr>
          <w:rFonts w:ascii="Times New Roman" w:eastAsia="標楷體" w:hAnsi="Times New Roman" w:cs="Times New Roman"/>
          <w:sz w:val="28"/>
          <w:szCs w:val="28"/>
        </w:rPr>
        <w:t>2,058</w:t>
      </w:r>
      <w:r w:rsidRPr="00E92BD7">
        <w:rPr>
          <w:rFonts w:ascii="Times New Roman" w:eastAsia="標楷體" w:hAnsi="Times New Roman" w:cs="Times New Roman"/>
          <w:sz w:val="28"/>
          <w:szCs w:val="28"/>
        </w:rPr>
        <w:t>,800.00</w:t>
      </w:r>
      <w:r w:rsidRPr="00E92BD7">
        <w:rPr>
          <w:rFonts w:ascii="Times New Roman" w:eastAsia="標楷體" w:hAnsi="Times New Roman" w:cs="Times New Roman"/>
          <w:sz w:val="28"/>
          <w:szCs w:val="28"/>
        </w:rPr>
        <w:t>（澳門幣</w:t>
      </w:r>
      <w:r w:rsidRPr="0058736E">
        <w:rPr>
          <w:rFonts w:ascii="Times New Roman" w:eastAsia="標楷體" w:hAnsi="Times New Roman" w:cs="Times New Roman" w:hint="eastAsia"/>
          <w:kern w:val="0"/>
          <w:sz w:val="28"/>
          <w:szCs w:val="28"/>
        </w:rPr>
        <w:t>貳佰</w:t>
      </w:r>
      <w:r w:rsidRPr="0058736E">
        <w:rPr>
          <w:rFonts w:ascii="Times New Roman" w:eastAsia="標楷體" w:hAnsi="Times New Roman" w:cs="Times New Roman"/>
          <w:kern w:val="0"/>
          <w:sz w:val="28"/>
          <w:szCs w:val="28"/>
        </w:rPr>
        <w:t>零伍萬</w:t>
      </w:r>
      <w:r>
        <w:rPr>
          <w:rFonts w:ascii="Times New Roman" w:eastAsia="標楷體" w:hAnsi="Times New Roman" w:cs="Times New Roman"/>
          <w:kern w:val="0"/>
          <w:sz w:val="28"/>
          <w:szCs w:val="28"/>
        </w:rPr>
        <w:t>捌仟</w:t>
      </w:r>
      <w:r w:rsidRPr="00E92BD7">
        <w:rPr>
          <w:rFonts w:ascii="Times New Roman" w:eastAsia="標楷體" w:hAnsi="Times New Roman" w:cs="Times New Roman"/>
          <w:sz w:val="28"/>
          <w:szCs w:val="28"/>
        </w:rPr>
        <w:t>元正）</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center"/>
        <w:rPr>
          <w:rFonts w:ascii="Times New Roman" w:eastAsia="標楷體" w:hAnsi="Times New Roman" w:cs="Times New Roman"/>
          <w:sz w:val="28"/>
          <w:szCs w:val="28"/>
        </w:rPr>
      </w:pPr>
      <w:r w:rsidRPr="00E92BD7">
        <w:rPr>
          <w:rFonts w:ascii="Times New Roman" w:eastAsia="標楷體" w:hAnsi="Times New Roman" w:cs="Times New Roman"/>
          <w:sz w:val="28"/>
          <w:szCs w:val="28"/>
        </w:rPr>
        <w:t xml:space="preserve">　　　　　　　　　　　　　　訴訟代理人</w:t>
      </w:r>
    </w:p>
    <w:p w:rsidR="00997D82" w:rsidRDefault="00997D82" w:rsidP="009F74AB"/>
    <w:p w:rsidR="00286407" w:rsidRDefault="00286407">
      <w:pPr>
        <w:widowControl/>
      </w:pPr>
      <w:r>
        <w:br w:type="page"/>
      </w:r>
    </w:p>
    <w:p w:rsidR="00286407" w:rsidRPr="00DE1F64" w:rsidRDefault="00286407" w:rsidP="00602ED0">
      <w:pPr>
        <w:jc w:val="center"/>
        <w:rPr>
          <w:b/>
          <w:sz w:val="36"/>
          <w:szCs w:val="36"/>
          <w:u w:val="single"/>
        </w:rPr>
      </w:pPr>
      <w:r w:rsidRPr="00DE1F64">
        <w:rPr>
          <w:rFonts w:hint="eastAsia"/>
          <w:b/>
          <w:sz w:val="36"/>
          <w:szCs w:val="36"/>
          <w:u w:val="single"/>
        </w:rPr>
        <w:lastRenderedPageBreak/>
        <w:t>（附件五）</w:t>
      </w:r>
    </w:p>
    <w:p w:rsidR="00286407" w:rsidRDefault="00286407" w:rsidP="009F74AB"/>
    <w:p w:rsidR="00602ED0" w:rsidRPr="00602ED0" w:rsidRDefault="00602ED0" w:rsidP="00602ED0">
      <w:pPr>
        <w:tabs>
          <w:tab w:val="left" w:pos="4680"/>
        </w:tabs>
        <w:spacing w:line="400" w:lineRule="exact"/>
        <w:ind w:left="4680"/>
        <w:jc w:val="both"/>
        <w:rPr>
          <w:rFonts w:ascii="CG Times" w:eastAsia="新細明體" w:hAnsi="CG Times" w:cs="Times New Roman"/>
          <w:szCs w:val="20"/>
          <w:lang w:val="pt-PT"/>
        </w:rPr>
      </w:pPr>
      <w:r w:rsidRPr="00602ED0">
        <w:rPr>
          <w:rFonts w:ascii="CG Times" w:eastAsia="新細明體" w:hAnsi="CG Times" w:cs="Times New Roman"/>
          <w:szCs w:val="20"/>
        </w:rPr>
        <w:tab/>
      </w:r>
      <w:r w:rsidRPr="00602ED0">
        <w:rPr>
          <w:rFonts w:ascii="CG Times" w:eastAsia="新細明體" w:hAnsi="CG Times" w:cs="Times New Roman"/>
          <w:szCs w:val="20"/>
        </w:rPr>
        <w:tab/>
      </w:r>
      <w:r w:rsidRPr="00602ED0">
        <w:rPr>
          <w:rFonts w:ascii="CG Times" w:eastAsia="新細明體" w:hAnsi="CG Times" w:cs="Times New Roman"/>
          <w:szCs w:val="20"/>
          <w:lang w:val="pt-PT"/>
        </w:rPr>
        <w:t>Exm.° Senhor</w:t>
      </w:r>
    </w:p>
    <w:p w:rsidR="00602ED0" w:rsidRPr="00602ED0" w:rsidRDefault="00602ED0" w:rsidP="00602ED0">
      <w:pPr>
        <w:tabs>
          <w:tab w:val="left" w:pos="4680"/>
        </w:tabs>
        <w:spacing w:line="400" w:lineRule="exact"/>
        <w:ind w:left="4680"/>
        <w:jc w:val="both"/>
        <w:rPr>
          <w:rFonts w:ascii="CG Times" w:eastAsia="新細明體" w:hAnsi="CG Times" w:cs="Times New Roman"/>
          <w:szCs w:val="20"/>
          <w:lang w:val="pt-PT"/>
        </w:rPr>
      </w:pPr>
      <w:r w:rsidRPr="00602ED0">
        <w:rPr>
          <w:rFonts w:ascii="CG Times" w:eastAsia="新細明體" w:hAnsi="CG Times" w:cs="Times New Roman"/>
          <w:szCs w:val="20"/>
          <w:lang w:val="pt-PT"/>
        </w:rPr>
        <w:tab/>
      </w:r>
      <w:r w:rsidRPr="00602ED0">
        <w:rPr>
          <w:rFonts w:ascii="CG Times" w:eastAsia="新細明體" w:hAnsi="CG Times" w:cs="Times New Roman"/>
          <w:szCs w:val="20"/>
          <w:lang w:val="pt-PT"/>
        </w:rPr>
        <w:tab/>
        <w:t>Juiz de Direito do</w:t>
      </w:r>
    </w:p>
    <w:p w:rsidR="00602ED0" w:rsidRPr="00602ED0" w:rsidRDefault="00602ED0" w:rsidP="00602ED0">
      <w:pPr>
        <w:tabs>
          <w:tab w:val="left" w:pos="4680"/>
        </w:tabs>
        <w:spacing w:line="400" w:lineRule="exact"/>
        <w:ind w:left="4680"/>
        <w:jc w:val="both"/>
        <w:rPr>
          <w:rFonts w:ascii="CG Times" w:eastAsia="新細明體" w:hAnsi="CG Times" w:cs="Times New Roman"/>
          <w:szCs w:val="20"/>
          <w:lang w:val="pt-PT"/>
        </w:rPr>
      </w:pPr>
      <w:r w:rsidRPr="00602ED0">
        <w:rPr>
          <w:rFonts w:ascii="CG Times" w:eastAsia="新細明體" w:hAnsi="CG Times" w:cs="Times New Roman"/>
          <w:szCs w:val="20"/>
          <w:lang w:val="pt-PT"/>
        </w:rPr>
        <w:tab/>
      </w:r>
      <w:r w:rsidRPr="00602ED0">
        <w:rPr>
          <w:rFonts w:ascii="CG Times" w:eastAsia="新細明體" w:hAnsi="CG Times" w:cs="Times New Roman"/>
          <w:szCs w:val="20"/>
          <w:lang w:val="pt-PT"/>
        </w:rPr>
        <w:tab/>
        <w:t>Tribunal Judicial de Base</w:t>
      </w:r>
    </w:p>
    <w:p w:rsidR="00602ED0" w:rsidRPr="00602ED0" w:rsidRDefault="00602ED0" w:rsidP="00602ED0">
      <w:pPr>
        <w:spacing w:line="400" w:lineRule="exact"/>
        <w:ind w:left="3600"/>
        <w:jc w:val="both"/>
        <w:rPr>
          <w:rFonts w:ascii="CG Times" w:eastAsia="新細明體" w:hAnsi="CG Times" w:cs="Times New Roman"/>
          <w:szCs w:val="20"/>
          <w:lang w:val="pt-PT"/>
        </w:rPr>
      </w:pPr>
    </w:p>
    <w:p w:rsidR="00602ED0" w:rsidRPr="00602ED0" w:rsidRDefault="00602ED0" w:rsidP="00602ED0">
      <w:pPr>
        <w:spacing w:line="400" w:lineRule="exact"/>
        <w:jc w:val="both"/>
        <w:rPr>
          <w:rFonts w:ascii="CG Times" w:eastAsia="新細明體" w:hAnsi="CG Times" w:cs="Times New Roman"/>
          <w:szCs w:val="20"/>
          <w:lang w:val="pt-PT"/>
        </w:rPr>
      </w:pPr>
      <w:r w:rsidRPr="00602ED0">
        <w:rPr>
          <w:rFonts w:ascii="CG Times" w:eastAsia="新細明體" w:hAnsi="CG Times" w:cs="Times New Roman"/>
          <w:b/>
          <w:smallCaps/>
          <w:szCs w:val="20"/>
          <w:lang w:val="pt-PT"/>
        </w:rPr>
        <w:tab/>
        <w:t>Chong</w:t>
      </w:r>
      <w:r w:rsidRPr="00602ED0">
        <w:rPr>
          <w:rFonts w:ascii="CG Times" w:eastAsia="新細明體" w:hAnsi="CG Times" w:cs="Times New Roman" w:hint="eastAsia"/>
          <w:b/>
          <w:smallCaps/>
          <w:szCs w:val="20"/>
          <w:lang w:val="pt-PT"/>
        </w:rPr>
        <w:t>--------</w:t>
      </w:r>
      <w:r w:rsidRPr="00602ED0">
        <w:rPr>
          <w:rFonts w:ascii="CG Times" w:eastAsia="新細明體" w:hAnsi="CG Times" w:cs="Times New Roman"/>
          <w:szCs w:val="20"/>
          <w:lang w:val="pt-PT"/>
        </w:rPr>
        <w:t>（</w:t>
      </w:r>
      <w:proofErr w:type="gramStart"/>
      <w:r w:rsidRPr="00602ED0">
        <w:rPr>
          <w:rFonts w:ascii="CG Times" w:eastAsia="新細明體" w:hAnsi="CG Times" w:cs="Times New Roman" w:hint="eastAsia"/>
          <w:szCs w:val="20"/>
          <w:lang w:val="pt-PT"/>
        </w:rPr>
        <w:t>鍾</w:t>
      </w:r>
      <w:proofErr w:type="gramEnd"/>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新細明體" w:hAnsi="CG Times" w:cs="Times New Roman"/>
          <w:szCs w:val="20"/>
          <w:lang w:val="pt-PT"/>
        </w:rPr>
        <w:t xml:space="preserve">, solteiro, maior, de nacionalidade chinesa, residente habitualmente em Macau, na Rua Francisco Xavier Pereira, Edifício </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 vem, ao abrigo do disposto nos art.</w:t>
      </w:r>
      <w:r w:rsidRPr="00602ED0">
        <w:rPr>
          <w:rFonts w:ascii="CG Times" w:eastAsia="新細明體" w:hAnsi="CG Times" w:cs="Times New Roman"/>
          <w:szCs w:val="20"/>
          <w:vertAlign w:val="superscript"/>
          <w:lang w:val="pt-PT"/>
        </w:rPr>
        <w:t xml:space="preserve">os </w:t>
      </w:r>
      <w:r w:rsidRPr="00602ED0">
        <w:rPr>
          <w:rFonts w:ascii="CG Times" w:eastAsia="新細明體" w:hAnsi="CG Times" w:cs="Times New Roman"/>
          <w:szCs w:val="20"/>
          <w:lang w:val="pt-PT"/>
        </w:rPr>
        <w:t>351.</w:t>
      </w:r>
      <w:r w:rsidRPr="00602ED0">
        <w:rPr>
          <w:rFonts w:ascii="CG Times" w:eastAsia="新細明體" w:hAnsi="CG Times" w:cs="Times New Roman"/>
          <w:szCs w:val="20"/>
        </w:rPr>
        <w:sym w:font="Symbol" w:char="F0B0"/>
      </w:r>
      <w:r w:rsidRPr="00602ED0">
        <w:rPr>
          <w:rFonts w:ascii="CG Times" w:eastAsia="新細明體" w:hAnsi="CG Times" w:cs="Times New Roman"/>
          <w:szCs w:val="20"/>
          <w:lang w:val="pt-PT"/>
        </w:rPr>
        <w:t xml:space="preserve"> e ss. do Código de Processo Civil (doravante por CPC), justificar e requerer, como preliminar da competente acção declarativa com processo ordinário, arresto contra</w:t>
      </w:r>
    </w:p>
    <w:p w:rsidR="00602ED0" w:rsidRPr="00602ED0" w:rsidRDefault="00602ED0" w:rsidP="00602ED0">
      <w:pPr>
        <w:spacing w:line="400" w:lineRule="exact"/>
        <w:jc w:val="both"/>
        <w:rPr>
          <w:rFonts w:ascii="CG Times" w:eastAsia="新細明體" w:hAnsi="CG Times" w:cs="Times New Roman"/>
          <w:szCs w:val="20"/>
          <w:lang w:val="pt-PT"/>
        </w:rPr>
      </w:pPr>
    </w:p>
    <w:p w:rsidR="00602ED0" w:rsidRPr="00602ED0" w:rsidRDefault="00602ED0" w:rsidP="00602ED0">
      <w:pPr>
        <w:spacing w:line="400" w:lineRule="exact"/>
        <w:ind w:firstLine="480"/>
        <w:jc w:val="both"/>
        <w:rPr>
          <w:rFonts w:ascii="CG Times" w:eastAsia="新細明體" w:hAnsi="CG Times" w:cs="Times New Roman"/>
          <w:szCs w:val="20"/>
          <w:lang w:val="pt-PT"/>
        </w:rPr>
      </w:pPr>
      <w:r w:rsidRPr="00602ED0">
        <w:rPr>
          <w:rFonts w:ascii="CG Times" w:eastAsia="新細明體" w:hAnsi="CG Times" w:cs="Times New Roman"/>
          <w:b/>
          <w:szCs w:val="20"/>
          <w:lang w:val="pt-PT"/>
        </w:rPr>
        <w:t>Ng</w:t>
      </w:r>
      <w:r w:rsidRPr="00602ED0">
        <w:rPr>
          <w:rFonts w:ascii="CG Times" w:eastAsia="新細明體" w:hAnsi="CG Times" w:cs="Times New Roman" w:hint="eastAsia"/>
          <w:b/>
          <w:szCs w:val="20"/>
          <w:lang w:val="pt-PT"/>
        </w:rPr>
        <w:t>------</w:t>
      </w:r>
      <w:r w:rsidRPr="00602ED0">
        <w:rPr>
          <w:rFonts w:ascii="CG Times" w:eastAsia="新細明體" w:hAnsi="CG Times" w:cs="Times New Roman"/>
          <w:szCs w:val="20"/>
          <w:lang w:val="pt-PT"/>
        </w:rPr>
        <w:t xml:space="preserve"> (</w:t>
      </w:r>
      <w:r w:rsidRPr="00602ED0">
        <w:rPr>
          <w:rFonts w:ascii="CG Times" w:eastAsia="新細明體" w:hAnsi="CG Times" w:cs="Times New Roman" w:hint="eastAsia"/>
          <w:szCs w:val="20"/>
          <w:lang w:val="pt-PT"/>
        </w:rPr>
        <w:t>吳</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 xml:space="preserve">solteiro, maior, de nacionalidade chinesa, com última residência conhecida em Macua, na Avenida Dr. Sun Yat Sen, </w:t>
      </w:r>
      <w:r w:rsidRPr="00602ED0">
        <w:rPr>
          <w:rFonts w:ascii="CG Times" w:eastAsia="新細明體" w:hAnsi="CG Times" w:cs="Times New Roman" w:hint="eastAsia"/>
          <w:szCs w:val="20"/>
          <w:lang w:val="pt-PT"/>
        </w:rPr>
        <w:t>------</w:t>
      </w:r>
    </w:p>
    <w:p w:rsidR="00602ED0" w:rsidRPr="00602ED0" w:rsidRDefault="00602ED0" w:rsidP="00602ED0">
      <w:pPr>
        <w:spacing w:line="400" w:lineRule="exact"/>
        <w:ind w:firstLine="480"/>
        <w:jc w:val="both"/>
        <w:rPr>
          <w:rFonts w:ascii="CG Times" w:eastAsia="新細明體" w:hAnsi="CG Times" w:cs="Times New Roman"/>
          <w:szCs w:val="20"/>
          <w:lang w:val="pt-PT"/>
        </w:rPr>
      </w:pPr>
    </w:p>
    <w:p w:rsidR="00602ED0" w:rsidRPr="00602ED0" w:rsidRDefault="00602ED0" w:rsidP="00602ED0">
      <w:pPr>
        <w:spacing w:line="400" w:lineRule="exact"/>
        <w:ind w:firstLine="480"/>
        <w:jc w:val="both"/>
        <w:rPr>
          <w:rFonts w:ascii="CG Times" w:eastAsia="新細明體" w:hAnsi="CG Times" w:cs="Times New Roman"/>
          <w:szCs w:val="20"/>
          <w:lang w:val="pt-PT"/>
        </w:rPr>
      </w:pPr>
      <w:r w:rsidRPr="00602ED0">
        <w:rPr>
          <w:rFonts w:ascii="CG Times" w:eastAsia="新細明體" w:hAnsi="CG Times" w:cs="Times New Roman"/>
          <w:szCs w:val="20"/>
          <w:lang w:val="pt-PT"/>
        </w:rPr>
        <w:t>O que fazem nos termos e com os fundamentos seguintes:</w:t>
      </w:r>
    </w:p>
    <w:p w:rsidR="00602ED0" w:rsidRPr="00602ED0" w:rsidRDefault="00602ED0" w:rsidP="00602ED0">
      <w:pPr>
        <w:spacing w:line="400" w:lineRule="exact"/>
        <w:jc w:val="both"/>
        <w:rPr>
          <w:rFonts w:ascii="CG Times" w:eastAsia="新細明體" w:hAnsi="CG Times" w:cs="Times New Roman"/>
          <w:szCs w:val="20"/>
          <w:lang w:val="pt-PT"/>
        </w:rPr>
      </w:pPr>
    </w:p>
    <w:p w:rsidR="00602ED0" w:rsidRPr="00602ED0" w:rsidRDefault="00602ED0" w:rsidP="00602ED0">
      <w:pPr>
        <w:spacing w:line="400" w:lineRule="exact"/>
        <w:jc w:val="center"/>
        <w:rPr>
          <w:rFonts w:ascii="CG Times" w:eastAsia="新細明體" w:hAnsi="CG Times" w:cs="Times New Roman"/>
          <w:b/>
          <w:szCs w:val="20"/>
          <w:lang w:val="pt-PT"/>
        </w:rPr>
      </w:pPr>
      <w:r w:rsidRPr="00602ED0">
        <w:rPr>
          <w:rFonts w:ascii="CG Times" w:eastAsia="新細明體" w:hAnsi="CG Times" w:cs="Times New Roman"/>
          <w:b/>
          <w:smallCaps/>
          <w:szCs w:val="20"/>
          <w:lang w:val="pt-PT"/>
        </w:rPr>
        <w:t>Da Existência do direito</w:t>
      </w:r>
    </w:p>
    <w:p w:rsidR="00602ED0" w:rsidRPr="00602ED0" w:rsidRDefault="00602ED0" w:rsidP="00602ED0">
      <w:pPr>
        <w:spacing w:line="400" w:lineRule="exact"/>
        <w:jc w:val="center"/>
        <w:rPr>
          <w:rFonts w:ascii="CG Times" w:eastAsia="新細明體" w:hAnsi="CG Times" w:cs="Times New Roman"/>
          <w:b/>
          <w:smallCaps/>
          <w:szCs w:val="20"/>
          <w:lang w:val="pt-PT"/>
        </w:rPr>
      </w:pPr>
      <w:r w:rsidRPr="00602ED0">
        <w:rPr>
          <w:rFonts w:ascii="CG Times" w:eastAsia="新細明體" w:hAnsi="CG Times" w:cs="Times New Roman"/>
          <w:b/>
          <w:smallCaps/>
          <w:szCs w:val="20"/>
          <w:lang w:val="pt-PT"/>
        </w:rPr>
        <w:t>(Fumus Boni Juris)</w:t>
      </w: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Em 15/3/2010, foi celebrado um contrato-promessa de compra e venda de imóvel entre os ora Requerido </w:t>
      </w:r>
      <w:r w:rsidRPr="00602ED0">
        <w:rPr>
          <w:rFonts w:ascii="CG Times" w:eastAsia="新細明體" w:hAnsi="CG Times" w:cs="Times New Roman"/>
          <w:b/>
          <w:szCs w:val="20"/>
          <w:lang w:val="pt-PT"/>
        </w:rPr>
        <w:t>Ng</w:t>
      </w:r>
      <w:r w:rsidRPr="00602ED0">
        <w:rPr>
          <w:rFonts w:ascii="CG Times" w:eastAsia="新細明體" w:hAnsi="CG Times" w:cs="Times New Roman" w:hint="eastAsia"/>
          <w:b/>
          <w:szCs w:val="20"/>
          <w:lang w:val="pt-PT"/>
        </w:rPr>
        <w:t>------</w:t>
      </w:r>
      <w:r w:rsidRPr="00602ED0">
        <w:rPr>
          <w:rFonts w:ascii="CG Times" w:eastAsia="新細明體" w:hAnsi="CG Times" w:cs="Times New Roman"/>
          <w:szCs w:val="20"/>
          <w:lang w:val="pt-PT"/>
        </w:rPr>
        <w:t xml:space="preserve"> (na qualidade de promitente-vendedor) e Requerente </w:t>
      </w:r>
      <w:r w:rsidRPr="00602ED0">
        <w:rPr>
          <w:rFonts w:ascii="CG Times" w:eastAsia="新細明體" w:hAnsi="CG Times" w:cs="Times New Roman"/>
          <w:b/>
          <w:smallCaps/>
          <w:szCs w:val="20"/>
          <w:lang w:val="pt-PT"/>
        </w:rPr>
        <w:t>Chong</w:t>
      </w:r>
      <w:r w:rsidRPr="00602ED0">
        <w:rPr>
          <w:rFonts w:ascii="CG Times" w:eastAsia="新細明體" w:hAnsi="CG Times" w:cs="Times New Roman" w:hint="eastAsia"/>
          <w:b/>
          <w:smallCaps/>
          <w:szCs w:val="20"/>
          <w:lang w:val="pt-PT"/>
        </w:rPr>
        <w:t>------</w:t>
      </w:r>
      <w:r w:rsidRPr="00602ED0">
        <w:rPr>
          <w:rFonts w:ascii="CG Times" w:eastAsia="新細明體" w:hAnsi="CG Times" w:cs="Times New Roman"/>
          <w:szCs w:val="20"/>
          <w:lang w:val="pt-PT"/>
        </w:rPr>
        <w:t xml:space="preserve"> (na qualidade de promitente-comprador), que tinha como objecto a fracção autónoma, para habitação, designada por</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 xml:space="preserve">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1</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Segundo a Cláusula 1ª do mesmo contrato, o preço foi fixado em HKD2,000,000.00 e em cumprimento da Cláusula 2ª, o sinal de HKD800,000.00 foi pago no acto de celebração do contrato-promessa, devendo o valor remanescente de HKD1,200,000.00 vir a ser liquidado até ao dia 15/5/2010.</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Acontece que o Requerido não cumpriu o prometido, deixando de comparecer no escritório de notário privado, como antes combinara, para outorga da competente escritura pública de compra e venda, e para receber o remanescente do preço.</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Facto este que obrigou o Requerente a instaurar, em 8/7/2010, uma acção de </w:t>
      </w:r>
      <w:r w:rsidRPr="00602ED0">
        <w:rPr>
          <w:rFonts w:ascii="CG Times" w:eastAsia="新細明體" w:hAnsi="CG Times" w:cs="Times New Roman"/>
          <w:szCs w:val="20"/>
          <w:lang w:val="pt-PT"/>
        </w:rPr>
        <w:lastRenderedPageBreak/>
        <w:t>execução específica do contrato-promessa que correu os termos no Tribunal Judicial de Base, com o Processo n.° CV2-10-0053-CAO, onde foi feito o depósito do remanescente do preço HKD1,200,000.00 (correspondente ao MOP$ 1,236,000.00) à ordem do Tribunal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2</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Em 12/9/2012, foi proferida a sentença, julgando procedente a acção e, em consequência, foi substituída a declaração de vontade do Requerido, no sentido de vender ao Requerente a fracção então em litígio.</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Tal sentença transitou em julgado em 4/10/2012, conforme melhor provado pela certidão para o efeito emitida pelo competente 2° Juízo Cível do TJB em </w:t>
      </w:r>
      <w:r w:rsidRPr="00602ED0">
        <w:rPr>
          <w:rFonts w:ascii="CG Times" w:eastAsia="SimSun" w:hAnsi="CG Times" w:cs="Times New Roman" w:hint="eastAsia"/>
          <w:szCs w:val="20"/>
          <w:lang w:val="pt-PT" w:eastAsia="zh-CN"/>
        </w:rPr>
        <w:t>11</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2</w:t>
      </w:r>
      <w:r w:rsidRPr="00602ED0">
        <w:rPr>
          <w:rFonts w:ascii="CG Times" w:eastAsia="新細明體" w:hAnsi="CG Times" w:cs="Times New Roman"/>
          <w:szCs w:val="20"/>
          <w:lang w:val="pt-PT"/>
        </w:rPr>
        <w:t>/201</w:t>
      </w:r>
      <w:r w:rsidRPr="00602ED0">
        <w:rPr>
          <w:rFonts w:ascii="CG Times" w:eastAsia="SimSun" w:hAnsi="CG Times" w:cs="Times New Roman" w:hint="eastAsia"/>
          <w:szCs w:val="20"/>
          <w:lang w:val="pt-PT" w:eastAsia="zh-CN"/>
        </w:rPr>
        <w:t>4</w:t>
      </w:r>
      <w:r w:rsidRPr="00602ED0">
        <w:rPr>
          <w:rFonts w:ascii="CG Times" w:eastAsia="新細明體" w:hAnsi="CG Times" w:cs="Times New Roman"/>
          <w:szCs w:val="20"/>
          <w:lang w:val="pt-PT"/>
        </w:rPr>
        <w:t xml:space="preserve">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3</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Acontece que, aquando da celebração do mencionado contrato-promessa entre o Requerente e o Requerido, a mesma fracção estava hipotecada a</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favor do Banco da China, para garantia de um empréstimo de MOP$1,000,000.00, sendo mutuário o ora Requerido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 xml:space="preserve">Doc. </w:t>
      </w:r>
      <w:r w:rsidRPr="00602ED0">
        <w:rPr>
          <w:rFonts w:ascii="CG Times" w:eastAsia="新細明體" w:hAnsi="CG Times" w:cs="Times New Roman" w:hint="eastAsia"/>
          <w:b/>
          <w:szCs w:val="20"/>
          <w:lang w:val="pt-PT"/>
        </w:rPr>
        <w:t>4</w:t>
      </w:r>
      <w:r w:rsidRPr="00602ED0">
        <w:rPr>
          <w:rFonts w:ascii="CG Times" w:eastAsia="新細明體" w:hAnsi="CG Times" w:cs="Times New Roman"/>
          <w:szCs w:val="20"/>
          <w:lang w:val="pt-PT"/>
        </w:rPr>
        <w:t>), hipoteca essa que se encontrava inscrita no Conservatória do Registo Predial sob o n.° 99310C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 xml:space="preserve">Doc. </w:t>
      </w:r>
      <w:r w:rsidRPr="00602ED0">
        <w:rPr>
          <w:rFonts w:ascii="CG Times" w:eastAsia="新細明體" w:hAnsi="CG Times" w:cs="Times New Roman" w:hint="eastAsia"/>
          <w:b/>
          <w:szCs w:val="20"/>
          <w:lang w:val="pt-PT"/>
        </w:rPr>
        <w:t>5</w:t>
      </w:r>
      <w:r w:rsidRPr="00602ED0">
        <w:rPr>
          <w:rFonts w:ascii="CG Times" w:eastAsia="新細明體" w:hAnsi="CG Times" w:cs="Times New Roman"/>
          <w:szCs w:val="20"/>
          <w:lang w:val="pt-PT"/>
        </w:rPr>
        <w:t xml:space="preserve">. fls. </w:t>
      </w:r>
      <w:r w:rsidRPr="00602ED0">
        <w:rPr>
          <w:rFonts w:ascii="CG Times" w:eastAsia="新細明體" w:hAnsi="CG Times" w:cs="Times New Roman" w:hint="eastAsia"/>
          <w:szCs w:val="20"/>
          <w:lang w:val="pt-PT"/>
        </w:rPr>
        <w:t>15</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Uma vez que conforme a alínea b) da Cláusula 3ª do contrato-promessa </w:t>
      </w:r>
      <w:r w:rsidRPr="00602ED0">
        <w:rPr>
          <w:rFonts w:ascii="CG Times" w:eastAsia="新細明體" w:hAnsi="CG Times" w:cs="Times New Roman" w:hint="eastAsia"/>
          <w:szCs w:val="20"/>
          <w:lang w:val="pt-PT"/>
        </w:rPr>
        <w:t>(</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doc. 1), era obrigação do Requerido extinguir todos os encargos sobre o imóvel até 15/5/2010, traduzida </w:t>
      </w:r>
      <w:r w:rsidRPr="00602ED0">
        <w:rPr>
          <w:rFonts w:ascii="CG Times" w:eastAsia="新細明體" w:hAnsi="CG Times" w:cs="Times New Roman"/>
          <w:i/>
          <w:szCs w:val="20"/>
          <w:lang w:val="pt-PT"/>
        </w:rPr>
        <w:t>in casu</w:t>
      </w:r>
      <w:r w:rsidRPr="00602ED0">
        <w:rPr>
          <w:rFonts w:ascii="CG Times" w:eastAsia="新細明體" w:hAnsi="CG Times" w:cs="Times New Roman"/>
          <w:szCs w:val="20"/>
          <w:lang w:val="pt-PT"/>
        </w:rPr>
        <w:t xml:space="preserve"> designadamente no cancelamento da hipoteca referida no anterior artigo 7° do presente requerimento. T</w:t>
      </w:r>
      <w:r w:rsidRPr="00602ED0">
        <w:rPr>
          <w:rFonts w:ascii="CG Times" w:eastAsia="新細明體" w:hAnsi="CG Times" w:cs="Times New Roman" w:hint="eastAsia"/>
          <w:szCs w:val="20"/>
          <w:lang w:val="pt-PT"/>
        </w:rPr>
        <w:t>odavia</w:t>
      </w:r>
      <w:r w:rsidRPr="00602ED0">
        <w:rPr>
          <w:rFonts w:ascii="CG Times" w:eastAsia="新細明體" w:hAnsi="CG Times" w:cs="Times New Roman"/>
          <w:szCs w:val="20"/>
          <w:lang w:val="pt-PT"/>
        </w:rPr>
        <w:t>, até a essa data, o Requerido não veio a concretizá-lo.</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Assim, para expurgação da hipoteca, por forma a prevenir a venda judicial da fracção em processo executivo eventualmente a ser instaurado pelo Banco hipotecário, o Requerente viu-se obrigado a tomar iniciativa de pagar a este, em 23/8/2013, o empréstimo contraído pelo Requerido, no valor finalmente apurado em HKD873,352.82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6</w:t>
      </w:r>
      <w:r w:rsidRPr="00602ED0">
        <w:rPr>
          <w:rFonts w:ascii="CG Times" w:eastAsia="新細明體" w:hAnsi="CG Times" w:cs="Times New Roman"/>
          <w:szCs w:val="20"/>
          <w:lang w:val="pt-PT"/>
        </w:rPr>
        <w:t>), tendo o próprio Banco da China emitido ao Requerente a respectiva quitação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7</w:t>
      </w:r>
      <w:r w:rsidRPr="00602ED0">
        <w:rPr>
          <w:rFonts w:ascii="CG Times" w:eastAsia="新細明體" w:hAnsi="CG Times" w:cs="Times New Roman"/>
          <w:szCs w:val="20"/>
          <w:lang w:val="pt-PT"/>
        </w:rPr>
        <w:t>) e ficando assim o registo da hipoteca cancelado em 4/9/2013 por averbamento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doc. 5, fls.15).</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Com isso, o Requerente passou, nos termos do art.° 586° do Código Civil, </w:t>
      </w:r>
      <w:r w:rsidRPr="00602ED0">
        <w:rPr>
          <w:rFonts w:ascii="CG Times" w:eastAsia="新細明體" w:hAnsi="CG Times" w:cs="Times New Roman"/>
          <w:i/>
          <w:szCs w:val="20"/>
          <w:lang w:val="pt-PT"/>
        </w:rPr>
        <w:t>in fine</w:t>
      </w:r>
      <w:r w:rsidRPr="00602ED0">
        <w:rPr>
          <w:rFonts w:ascii="CG Times" w:eastAsia="新細明體" w:hAnsi="CG Times" w:cs="Times New Roman"/>
          <w:szCs w:val="20"/>
          <w:lang w:val="pt-PT"/>
        </w:rPr>
        <w:t xml:space="preserve">, </w:t>
      </w:r>
      <w:r w:rsidRPr="00602ED0">
        <w:rPr>
          <w:rFonts w:ascii="CG Times" w:eastAsia="新細明體" w:hAnsi="CG Times" w:cs="Times New Roman"/>
          <w:szCs w:val="20"/>
          <w:lang w:val="pt-PT"/>
        </w:rPr>
        <w:lastRenderedPageBreak/>
        <w:t>sub-rogado no direito do credor Banco contra o Requerido, no valor exacto de HKD873,352.82 (correspondente ao MOP$899,553.40)</w:t>
      </w:r>
      <w:r w:rsidRPr="00602ED0">
        <w:rPr>
          <w:rFonts w:ascii="CG Times" w:eastAsia="新細明體" w:hAnsi="CG Times" w:cs="Times New Roman" w:hint="eastAsia"/>
          <w:szCs w:val="20"/>
          <w:lang w:val="pt-PT"/>
        </w:rPr>
        <w:t>, n</w:t>
      </w:r>
      <w:r w:rsidRPr="00602ED0">
        <w:rPr>
          <w:rFonts w:ascii="CG Times" w:eastAsia="新細明體" w:hAnsi="CG Times" w:cs="Times New Roman"/>
          <w:szCs w:val="20"/>
          <w:lang w:val="pt-PT"/>
        </w:rPr>
        <w:t>ão obstante vir a ter vendido, em 23/8/2013, a referida fracção a outra senhora chamada Xu Qihui (</w:t>
      </w:r>
      <w:r w:rsidRPr="00602ED0">
        <w:rPr>
          <w:rFonts w:ascii="CG Times" w:eastAsia="新細明體" w:hAnsi="CG Times" w:cs="Times New Roman"/>
          <w:i/>
          <w:szCs w:val="20"/>
          <w:lang w:val="pt-PT"/>
        </w:rPr>
        <w:t>cfr.</w:t>
      </w:r>
      <w:r w:rsidRPr="00602ED0">
        <w:rPr>
          <w:rFonts w:ascii="CG Times" w:eastAsia="新細明體" w:hAnsi="CG Times" w:cs="Times New Roman"/>
          <w:szCs w:val="20"/>
          <w:lang w:val="pt-PT"/>
        </w:rPr>
        <w:t xml:space="preserve"> doc. 5, fls. 22)</w:t>
      </w:r>
    </w:p>
    <w:p w:rsidR="00602ED0" w:rsidRPr="00602ED0" w:rsidRDefault="00602ED0" w:rsidP="00602ED0">
      <w:pPr>
        <w:ind w:leftChars="200" w:left="480"/>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Daí a verosimilhança da existência de direito do Requerente em requerer a presente providência cautelar.</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spacing w:line="400" w:lineRule="exact"/>
        <w:jc w:val="center"/>
        <w:rPr>
          <w:rFonts w:ascii="CG Times" w:eastAsia="新細明體" w:hAnsi="CG Times" w:cs="Times New Roman"/>
          <w:b/>
          <w:szCs w:val="20"/>
          <w:lang w:val="pt-PT"/>
        </w:rPr>
      </w:pPr>
      <w:r w:rsidRPr="00602ED0">
        <w:rPr>
          <w:rFonts w:ascii="CG Times" w:eastAsia="新細明體" w:hAnsi="CG Times" w:cs="Times New Roman"/>
          <w:b/>
          <w:smallCaps/>
          <w:szCs w:val="20"/>
          <w:lang w:val="pt-PT"/>
        </w:rPr>
        <w:t>Do Fundado Receio da Perda da Garantia Patrimonial</w:t>
      </w:r>
    </w:p>
    <w:p w:rsidR="00602ED0" w:rsidRPr="00602ED0" w:rsidRDefault="00602ED0" w:rsidP="00602ED0">
      <w:pPr>
        <w:spacing w:line="400" w:lineRule="exact"/>
        <w:ind w:left="360"/>
        <w:jc w:val="center"/>
        <w:rPr>
          <w:rFonts w:ascii="CG Times" w:eastAsia="新細明體" w:hAnsi="CG Times" w:cs="Times New Roman"/>
          <w:b/>
          <w:szCs w:val="20"/>
          <w:lang w:val="pt-PT"/>
        </w:rPr>
      </w:pPr>
      <w:r w:rsidRPr="00602ED0">
        <w:rPr>
          <w:rFonts w:ascii="CG Times" w:eastAsia="新細明體" w:hAnsi="CG Times" w:cs="Times New Roman"/>
          <w:b/>
          <w:smallCaps/>
          <w:szCs w:val="20"/>
          <w:lang w:val="pt-PT"/>
        </w:rPr>
        <w:t>(periculum in mora)</w:t>
      </w: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Acontece que o Requerido se encontra agora em parte incerta.</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Para o único bem, ou seja, a quantia de HKD1,200,000.00 (correspondente ao MOP$ 1,236,000.00) de que o Requerido é titular e ora depositada à ordem do Tribunal, respeitante ao Processo n.° CV2-10-0053-CAO, o Requerente não tem conhecimento de mais bens em nome do Requerido para poderem servir de garantia patrimonial;</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A isso acresce que o Requerido não é o único devedor do Requerente, pois fica ainda a dever a uma outra pessoa chamada </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 xml:space="preserve">, a quantia de MOP$1,031,500.00, conforme a sentença proferida em </w:t>
      </w:r>
      <w:r w:rsidRPr="00602ED0">
        <w:rPr>
          <w:rFonts w:ascii="CG Times" w:eastAsia="SimSun" w:hAnsi="CG Times" w:cs="Times New Roman" w:hint="eastAsia"/>
          <w:szCs w:val="20"/>
          <w:lang w:val="pt-PT" w:eastAsia="zh-CN"/>
        </w:rPr>
        <w:t>10</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9</w:t>
      </w:r>
      <w:r w:rsidRPr="00602ED0">
        <w:rPr>
          <w:rFonts w:ascii="CG Times" w:eastAsia="新細明體" w:hAnsi="CG Times" w:cs="Times New Roman"/>
          <w:szCs w:val="20"/>
          <w:lang w:val="pt-PT"/>
        </w:rPr>
        <w:t>/2012</w:t>
      </w:r>
      <w:r w:rsidRPr="00602ED0">
        <w:rPr>
          <w:rFonts w:ascii="CG Times" w:eastAsia="SimSun" w:hAnsi="CG Times" w:cs="Times New Roman" w:hint="eastAsia"/>
          <w:szCs w:val="20"/>
          <w:lang w:val="pt-PT" w:eastAsia="zh-CN"/>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SimSun" w:hAnsi="CG Times" w:cs="Times New Roman"/>
          <w:szCs w:val="20"/>
          <w:lang w:val="pt-PT" w:eastAsia="zh-CN"/>
        </w:rPr>
        <w:t xml:space="preserve">Tal sentença transitou em julgado em </w:t>
      </w:r>
      <w:r w:rsidRPr="00602ED0">
        <w:rPr>
          <w:rFonts w:ascii="CG Times" w:eastAsia="SimSun" w:hAnsi="CG Times" w:cs="Times New Roman" w:hint="eastAsia"/>
          <w:szCs w:val="20"/>
          <w:lang w:val="pt-PT" w:eastAsia="zh-CN"/>
        </w:rPr>
        <w:t>25</w:t>
      </w:r>
      <w:r w:rsidRPr="00602ED0">
        <w:rPr>
          <w:rFonts w:ascii="CG Times" w:eastAsia="SimSun" w:hAnsi="CG Times" w:cs="Times New Roman"/>
          <w:szCs w:val="20"/>
          <w:lang w:val="pt-PT" w:eastAsia="zh-CN"/>
        </w:rPr>
        <w:t>/1</w:t>
      </w:r>
      <w:r w:rsidRPr="00602ED0">
        <w:rPr>
          <w:rFonts w:ascii="CG Times" w:eastAsia="SimSun" w:hAnsi="CG Times" w:cs="Times New Roman" w:hint="eastAsia"/>
          <w:szCs w:val="20"/>
          <w:lang w:val="pt-PT" w:eastAsia="zh-CN"/>
        </w:rPr>
        <w:t>2/</w:t>
      </w:r>
      <w:r w:rsidRPr="00602ED0">
        <w:rPr>
          <w:rFonts w:ascii="CG Times" w:eastAsia="SimSun" w:hAnsi="CG Times" w:cs="Times New Roman"/>
          <w:szCs w:val="20"/>
          <w:lang w:val="pt-PT" w:eastAsia="zh-CN"/>
        </w:rPr>
        <w:t xml:space="preserve">2012, conforme melhor provado pela certidão para o efeito emitida pelo competente </w:t>
      </w:r>
      <w:r w:rsidRPr="00602ED0">
        <w:rPr>
          <w:rFonts w:ascii="CG Times" w:eastAsia="SimSun" w:hAnsi="CG Times" w:cs="Times New Roman" w:hint="eastAsia"/>
          <w:szCs w:val="20"/>
          <w:lang w:val="pt-PT" w:eastAsia="zh-CN"/>
        </w:rPr>
        <w:t>1</w:t>
      </w:r>
      <w:r w:rsidRPr="00602ED0">
        <w:rPr>
          <w:rFonts w:ascii="CG Times" w:eastAsia="SimSun" w:hAnsi="CG Times" w:cs="Times New Roman"/>
          <w:szCs w:val="20"/>
          <w:lang w:val="pt-PT" w:eastAsia="zh-CN"/>
        </w:rPr>
        <w:t xml:space="preserve">° Juízo Cível do TJB em </w:t>
      </w:r>
      <w:r w:rsidRPr="00602ED0">
        <w:rPr>
          <w:rFonts w:ascii="CG Times" w:eastAsia="SimSun" w:hAnsi="CG Times" w:cs="Times New Roman" w:hint="eastAsia"/>
          <w:szCs w:val="20"/>
          <w:lang w:val="pt-PT" w:eastAsia="zh-CN"/>
        </w:rPr>
        <w:t>12</w:t>
      </w:r>
      <w:r w:rsidRPr="00602ED0">
        <w:rPr>
          <w:rFonts w:ascii="CG Times" w:eastAsia="SimSun" w:hAnsi="CG Times" w:cs="Times New Roman"/>
          <w:szCs w:val="20"/>
          <w:lang w:val="pt-PT" w:eastAsia="zh-CN"/>
        </w:rPr>
        <w:t>/</w:t>
      </w:r>
      <w:r w:rsidRPr="00602ED0">
        <w:rPr>
          <w:rFonts w:ascii="CG Times" w:eastAsia="SimSun" w:hAnsi="CG Times" w:cs="Times New Roman" w:hint="eastAsia"/>
          <w:szCs w:val="20"/>
          <w:lang w:val="pt-PT" w:eastAsia="zh-CN"/>
        </w:rPr>
        <w:t>2</w:t>
      </w:r>
      <w:r w:rsidRPr="00602ED0">
        <w:rPr>
          <w:rFonts w:ascii="CG Times" w:eastAsia="SimSun" w:hAnsi="CG Times" w:cs="Times New Roman"/>
          <w:szCs w:val="20"/>
          <w:lang w:val="pt-PT" w:eastAsia="zh-CN"/>
        </w:rPr>
        <w:t>/201</w:t>
      </w:r>
      <w:r w:rsidRPr="00602ED0">
        <w:rPr>
          <w:rFonts w:ascii="CG Times" w:eastAsia="SimSun" w:hAnsi="CG Times" w:cs="Times New Roman" w:hint="eastAsia"/>
          <w:szCs w:val="20"/>
          <w:lang w:val="pt-PT" w:eastAsia="zh-CN"/>
        </w:rPr>
        <w:t>4</w:t>
      </w:r>
      <w:r w:rsidRPr="00602ED0">
        <w:rPr>
          <w:rFonts w:ascii="CG Times" w:eastAsia="SimSun" w:hAnsi="CG Times" w:cs="Times New Roman"/>
          <w:szCs w:val="20"/>
          <w:lang w:val="pt-PT" w:eastAsia="zh-CN"/>
        </w:rPr>
        <w:t xml:space="preserve"> (</w:t>
      </w:r>
      <w:r w:rsidRPr="00602ED0">
        <w:rPr>
          <w:rFonts w:ascii="CG Times" w:eastAsia="SimSun" w:hAnsi="CG Times" w:cs="Times New Roman"/>
          <w:i/>
          <w:szCs w:val="20"/>
          <w:lang w:val="pt-PT" w:eastAsia="zh-CN"/>
        </w:rPr>
        <w:t>cfr</w:t>
      </w:r>
      <w:r w:rsidRPr="00602ED0">
        <w:rPr>
          <w:rFonts w:ascii="CG Times" w:eastAsia="SimSun" w:hAnsi="CG Times" w:cs="Times New Roman"/>
          <w:szCs w:val="20"/>
          <w:lang w:val="pt-PT" w:eastAsia="zh-CN"/>
        </w:rPr>
        <w:t xml:space="preserve">. </w:t>
      </w:r>
      <w:r w:rsidRPr="00602ED0">
        <w:rPr>
          <w:rFonts w:ascii="CG Times" w:eastAsia="SimSun" w:hAnsi="CG Times" w:cs="Times New Roman"/>
          <w:b/>
          <w:szCs w:val="20"/>
          <w:lang w:val="pt-PT" w:eastAsia="zh-CN"/>
        </w:rPr>
        <w:t>Doc.</w:t>
      </w:r>
      <w:r w:rsidRPr="00602ED0">
        <w:rPr>
          <w:rFonts w:ascii="CG Times" w:eastAsia="SimSun" w:hAnsi="CG Times" w:cs="Times New Roman" w:hint="eastAsia"/>
          <w:b/>
          <w:szCs w:val="20"/>
          <w:lang w:val="pt-PT" w:eastAsia="zh-CN"/>
        </w:rPr>
        <w:t>8</w:t>
      </w:r>
      <w:r w:rsidRPr="00602ED0">
        <w:rPr>
          <w:rFonts w:ascii="CG Times" w:eastAsia="SimSun" w:hAnsi="CG Times" w:cs="Times New Roman"/>
          <w:szCs w:val="20"/>
          <w:lang w:val="pt-PT" w:eastAsia="zh-CN"/>
        </w:rPr>
        <w:t>)</w:t>
      </w:r>
      <w:r w:rsidRPr="00602ED0">
        <w:rPr>
          <w:rFonts w:ascii="CG Times" w:eastAsia="SimSun" w:hAnsi="CG Times" w:cs="Times New Roman" w:hint="eastAsia"/>
          <w:szCs w:val="20"/>
          <w:lang w:val="pt-PT" w:eastAsia="zh-CN"/>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Esta sentença poderá ser executada a qualquer momento, pondo assim em sério risco a realização do crédito do ora Requerente.</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Neste quadro, o condicionalismo existente faz perspectivar, justificada e plausivelmente, o perigo de se tornar inviável ou altamente precária a satisfação do crédito do Requerente.</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Estão, pois, verificados os</w:t>
      </w:r>
      <w:r w:rsidRPr="00602ED0">
        <w:rPr>
          <w:rFonts w:ascii="CG Times" w:eastAsia="新細明體" w:hAnsi="CG Times" w:cs="Times New Roman"/>
          <w:b/>
          <w:szCs w:val="20"/>
          <w:lang w:val="pt-PT"/>
        </w:rPr>
        <w:t xml:space="preserve"> </w:t>
      </w:r>
      <w:r w:rsidRPr="00602ED0">
        <w:rPr>
          <w:rFonts w:ascii="CG Times" w:eastAsia="新細明體" w:hAnsi="CG Times" w:cs="Times New Roman"/>
          <w:szCs w:val="20"/>
          <w:lang w:val="pt-PT"/>
        </w:rPr>
        <w:t xml:space="preserve">dois requisitos, ou seja, </w:t>
      </w:r>
      <w:r w:rsidRPr="00602ED0">
        <w:rPr>
          <w:rFonts w:ascii="CG Times" w:eastAsia="新細明體" w:hAnsi="CG Times" w:cs="Times New Roman"/>
          <w:b/>
          <w:szCs w:val="20"/>
          <w:lang w:val="pt-PT"/>
        </w:rPr>
        <w:t>(i)</w:t>
      </w:r>
      <w:r w:rsidRPr="00602ED0">
        <w:rPr>
          <w:rFonts w:ascii="CG Times" w:eastAsia="新細明體" w:hAnsi="CG Times" w:cs="Times New Roman"/>
          <w:szCs w:val="20"/>
          <w:lang w:val="pt-PT"/>
        </w:rPr>
        <w:t xml:space="preserve"> a possibilidade de </w:t>
      </w:r>
      <w:r w:rsidRPr="00602ED0">
        <w:rPr>
          <w:rFonts w:ascii="CG Times" w:eastAsia="新細明體" w:hAnsi="CG Times" w:cs="Times New Roman"/>
          <w:szCs w:val="20"/>
          <w:lang w:val="pt-PT"/>
        </w:rPr>
        <w:lastRenderedPageBreak/>
        <w:t xml:space="preserve">existência do crédito e </w:t>
      </w:r>
      <w:r w:rsidRPr="00602ED0">
        <w:rPr>
          <w:rFonts w:ascii="CG Times" w:eastAsia="新細明體" w:hAnsi="CG Times" w:cs="Times New Roman"/>
          <w:b/>
          <w:szCs w:val="20"/>
          <w:lang w:val="pt-PT"/>
        </w:rPr>
        <w:t>(ii)</w:t>
      </w:r>
      <w:r w:rsidRPr="00602ED0">
        <w:rPr>
          <w:rFonts w:ascii="CG Times" w:eastAsia="新細明體" w:hAnsi="CG Times" w:cs="Times New Roman"/>
          <w:szCs w:val="20"/>
          <w:lang w:val="pt-PT"/>
        </w:rPr>
        <w:t xml:space="preserve"> o receio justificado da perda de garantia patrimonial, para a decretação do arresto previsto nos art.</w:t>
      </w:r>
      <w:r w:rsidRPr="00602ED0">
        <w:rPr>
          <w:rFonts w:ascii="CG Times" w:eastAsia="新細明體" w:hAnsi="CG Times" w:cs="Times New Roman"/>
          <w:szCs w:val="20"/>
          <w:vertAlign w:val="superscript"/>
          <w:lang w:val="pt-PT"/>
        </w:rPr>
        <w:t>os</w:t>
      </w:r>
      <w:r w:rsidRPr="00602ED0">
        <w:rPr>
          <w:rFonts w:ascii="CG Times" w:eastAsia="新細明體" w:hAnsi="CG Times" w:cs="Times New Roman"/>
          <w:szCs w:val="20"/>
          <w:lang w:val="pt-PT"/>
        </w:rPr>
        <w:t xml:space="preserve"> 352, n.º 1 e 351, n.º 1 do CPC.</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Além disso, o Requerido poderá também comparecer em qualquer momento para levantamento da quantia acima mencionada e ora depositada no Tribunal, o que, sem margem para dúvidas, constitui mais um receio justificado para a perda de garantia patrimonial do crédito do Requerente;</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Pelo que, solicita que o arresto ora requerido seja decretado, logo que produzidas as provas, sem audiência prévia do Requerido nos termos do disposto no art.º 353.º, n.º 1 do CPC, de forma a se não colocar em sério risco a sua eficácia.</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Evitar-se-á, assim, o perigo da lesão do direito cuja realização ora se pretende acautelar.</w:t>
      </w:r>
    </w:p>
    <w:p w:rsidR="00602ED0" w:rsidRPr="00602ED0" w:rsidRDefault="00602ED0" w:rsidP="00602ED0">
      <w:pPr>
        <w:spacing w:line="400" w:lineRule="exact"/>
        <w:jc w:val="center"/>
        <w:rPr>
          <w:rFonts w:ascii="CG Times" w:eastAsia="新細明體" w:hAnsi="CG Times" w:cs="Times New Roman"/>
          <w:szCs w:val="20"/>
          <w:lang w:val="pt-PT"/>
        </w:rPr>
      </w:pPr>
      <w:r w:rsidRPr="00602ED0">
        <w:rPr>
          <w:rFonts w:ascii="CG Times" w:eastAsia="新細明體" w:hAnsi="CG Times" w:cs="Times New Roman"/>
          <w:b/>
          <w:smallCaps/>
          <w:szCs w:val="20"/>
          <w:lang w:val="pt-PT"/>
        </w:rPr>
        <w:t>Pedido</w:t>
      </w:r>
    </w:p>
    <w:p w:rsidR="00602ED0" w:rsidRPr="00602ED0" w:rsidRDefault="00602ED0" w:rsidP="00602ED0">
      <w:p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b/>
        <w:t>Nestes termos, requer respeitosamente a V. Ex.ª se digne decretar, sem precedência de audiência prévia:</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2"/>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o arresto da quantia ora depositada no Tribunal, respeitante ao Processo n.° CV2-10-0053-CAO de que o Requerido é titular, até ao valor suficiente para segurança do crédito do Requerente (ora cifrado em MOP$899,553.40), respectivos juros, custas, procuradoria e mais que acrescer ao real reembolso; ou</w:t>
      </w:r>
    </w:p>
    <w:p w:rsidR="00602ED0" w:rsidRPr="00602ED0" w:rsidRDefault="00602ED0" w:rsidP="00602ED0">
      <w:pPr>
        <w:spacing w:line="400" w:lineRule="exact"/>
        <w:ind w:left="360"/>
        <w:jc w:val="both"/>
        <w:rPr>
          <w:rFonts w:ascii="CG Times" w:eastAsia="新細明體" w:hAnsi="CG Times" w:cs="Times New Roman"/>
          <w:szCs w:val="20"/>
          <w:u w:val="single"/>
          <w:lang w:val="pt-PT"/>
        </w:rPr>
      </w:pPr>
      <w:r w:rsidRPr="00602ED0">
        <w:rPr>
          <w:rFonts w:ascii="CG Times" w:eastAsia="新細明體" w:hAnsi="CG Times" w:cs="Times New Roman"/>
          <w:szCs w:val="20"/>
          <w:u w:val="single"/>
          <w:lang w:val="pt-PT"/>
        </w:rPr>
        <w:t>subsidiariamente</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2"/>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o arresto do remanescente dessa quantia, caso parte desta já tenha sido objecto de penhora em outros processos judiciais.    </w:t>
      </w:r>
    </w:p>
    <w:p w:rsidR="00602ED0" w:rsidRPr="00602ED0" w:rsidRDefault="00602ED0" w:rsidP="00602ED0">
      <w:pPr>
        <w:spacing w:line="400" w:lineRule="exact"/>
        <w:jc w:val="both"/>
        <w:rPr>
          <w:rFonts w:ascii="CG Times" w:eastAsia="新細明體" w:hAnsi="CG Times" w:cs="Times New Roman"/>
          <w:szCs w:val="20"/>
          <w:lang w:val="pt-PT"/>
        </w:rPr>
      </w:pPr>
    </w:p>
    <w:p w:rsidR="00602ED0" w:rsidRPr="00602ED0" w:rsidRDefault="00602ED0" w:rsidP="00602ED0">
      <w:pPr>
        <w:spacing w:line="400" w:lineRule="exact"/>
        <w:ind w:left="708" w:hangingChars="295" w:hanging="708"/>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Valor: MOP$899,553.40 (Oitocentas e noventa e nove mil quinhentas e cinquenta e três patacas e quarenta avos) </w:t>
      </w:r>
    </w:p>
    <w:p w:rsidR="00602ED0" w:rsidRPr="00602ED0" w:rsidRDefault="00602ED0" w:rsidP="00602ED0">
      <w:pPr>
        <w:widowControl/>
        <w:spacing w:line="400" w:lineRule="exact"/>
        <w:jc w:val="both"/>
        <w:rPr>
          <w:rFonts w:ascii="CG Times" w:eastAsia="新細明體" w:hAnsi="CG Times" w:cs="Times New Roman"/>
          <w:szCs w:val="20"/>
          <w:lang w:val="pt-PT"/>
        </w:rPr>
      </w:pPr>
    </w:p>
    <w:p w:rsidR="00602ED0" w:rsidRPr="00602ED0" w:rsidRDefault="00602ED0" w:rsidP="00602ED0">
      <w:pPr>
        <w:widowControl/>
        <w:spacing w:line="400" w:lineRule="exact"/>
        <w:jc w:val="both"/>
        <w:rPr>
          <w:rFonts w:ascii="CG Times" w:eastAsia="新細明體" w:hAnsi="CG Times" w:cs="Times New Roman"/>
          <w:kern w:val="0"/>
          <w:szCs w:val="20"/>
          <w:lang w:val="pt-PT"/>
        </w:rPr>
      </w:pPr>
      <w:r w:rsidRPr="00602ED0">
        <w:rPr>
          <w:rFonts w:ascii="CG Times" w:eastAsia="新細明體" w:hAnsi="CG Times" w:cs="Times New Roman"/>
          <w:kern w:val="0"/>
          <w:szCs w:val="20"/>
          <w:lang w:val="pt-PT"/>
        </w:rPr>
        <w:t>Junta: 8</w:t>
      </w:r>
      <w:r w:rsidRPr="00602ED0">
        <w:rPr>
          <w:rFonts w:ascii="CG Times" w:eastAsia="新細明體" w:hAnsi="CG Times" w:cs="Times New Roman"/>
          <w:b/>
          <w:kern w:val="0"/>
          <w:szCs w:val="20"/>
          <w:lang w:val="pt-PT"/>
        </w:rPr>
        <w:t xml:space="preserve"> </w:t>
      </w:r>
      <w:r w:rsidRPr="00602ED0">
        <w:rPr>
          <w:rFonts w:ascii="CG Times" w:eastAsia="新細明體" w:hAnsi="CG Times" w:cs="Times New Roman"/>
          <w:kern w:val="0"/>
          <w:szCs w:val="20"/>
          <w:lang w:val="pt-PT"/>
        </w:rPr>
        <w:t>(oito) documentos, uma procuração e duplicados legais.</w:t>
      </w:r>
    </w:p>
    <w:p w:rsidR="00602ED0" w:rsidRPr="00602ED0" w:rsidRDefault="00602ED0" w:rsidP="00602ED0">
      <w:pPr>
        <w:widowControl/>
        <w:spacing w:line="400" w:lineRule="exact"/>
        <w:jc w:val="both"/>
        <w:rPr>
          <w:rFonts w:ascii="CG Times" w:eastAsia="新細明體" w:hAnsi="CG Times" w:cs="Times New Roman"/>
          <w:b/>
          <w:smallCaps/>
          <w:kern w:val="0"/>
          <w:szCs w:val="20"/>
          <w:lang w:val="pt-PT"/>
        </w:rPr>
      </w:pPr>
    </w:p>
    <w:p w:rsidR="00602ED0" w:rsidRPr="00602ED0" w:rsidRDefault="00602ED0" w:rsidP="00602ED0">
      <w:p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Testemunhas:</w:t>
      </w:r>
    </w:p>
    <w:p w:rsidR="00602ED0" w:rsidRPr="00602ED0" w:rsidRDefault="00602ED0" w:rsidP="00602ED0">
      <w:pPr>
        <w:numPr>
          <w:ilvl w:val="0"/>
          <w:numId w:val="30"/>
        </w:numPr>
        <w:spacing w:line="400" w:lineRule="exact"/>
        <w:jc w:val="both"/>
        <w:rPr>
          <w:rFonts w:ascii="CG Times" w:eastAsia="新細明體" w:hAnsi="CG Times" w:cs="Times New Roman"/>
          <w:szCs w:val="20"/>
          <w:lang w:val="pt-PT"/>
        </w:rPr>
      </w:pPr>
      <w:r w:rsidRPr="00602ED0">
        <w:rPr>
          <w:rFonts w:ascii="CG Times" w:eastAsia="SimSun" w:hAnsi="CG Times" w:cs="Times New Roman" w:hint="eastAsia"/>
          <w:b/>
          <w:szCs w:val="20"/>
          <w:lang w:val="pt-PT" w:eastAsia="zh-CN"/>
        </w:rPr>
        <w:t>C</w:t>
      </w:r>
      <w:r w:rsidRPr="00602ED0">
        <w:rPr>
          <w:rFonts w:ascii="CG Times" w:eastAsia="SimSun" w:hAnsi="CG Times" w:cs="Times New Roman"/>
          <w:b/>
          <w:szCs w:val="20"/>
          <w:lang w:val="pt-PT" w:eastAsia="zh-CN"/>
        </w:rPr>
        <w:t>hoi</w:t>
      </w:r>
      <w:r w:rsidRPr="00602ED0">
        <w:rPr>
          <w:rFonts w:ascii="CG Times" w:eastAsia="新細明體" w:hAnsi="CG Times" w:cs="Times New Roman" w:hint="eastAsia"/>
          <w:b/>
          <w:szCs w:val="20"/>
          <w:lang w:val="pt-PT"/>
        </w:rPr>
        <w:t>------</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 xml:space="preserve">solteiro, maior, de nacionalidade chinesa, titular do Bilhete de </w:t>
      </w:r>
      <w:r w:rsidRPr="00602ED0">
        <w:rPr>
          <w:rFonts w:ascii="CG Times" w:eastAsia="新細明體" w:hAnsi="CG Times" w:cs="Times New Roman"/>
          <w:szCs w:val="20"/>
          <w:lang w:val="pt-PT"/>
        </w:rPr>
        <w:lastRenderedPageBreak/>
        <w:t xml:space="preserve">Identidade de Residente Permanente da RAEM, n.º </w:t>
      </w:r>
      <w:r w:rsidRPr="00602ED0">
        <w:rPr>
          <w:rFonts w:ascii="CG Times" w:eastAsia="SimSun" w:hAnsi="CG Times" w:cs="Times New Roman" w:hint="eastAsia"/>
          <w:szCs w:val="20"/>
          <w:lang w:val="pt-PT" w:eastAsia="zh-CN"/>
        </w:rPr>
        <w:t>5</w:t>
      </w:r>
      <w:r w:rsidRPr="00602ED0">
        <w:rPr>
          <w:rFonts w:ascii="CG Times"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 xml:space="preserve"> residente</w:t>
      </w:r>
      <w:r w:rsidRPr="00602ED0">
        <w:rPr>
          <w:rFonts w:ascii="CG Times" w:eastAsia="新細明體" w:hAnsi="CG Times" w:cs="Times New Roman"/>
          <w:szCs w:val="20"/>
          <w:lang w:val="pt-PT"/>
        </w:rPr>
        <w:t xml:space="preserve"> em Macua, na </w:t>
      </w:r>
      <w:r w:rsidRPr="00602ED0">
        <w:rPr>
          <w:rFonts w:ascii="CG Times" w:eastAsia="SimSun" w:hAnsi="CG Times" w:cs="Times New Roman" w:hint="eastAsia"/>
          <w:szCs w:val="20"/>
          <w:lang w:val="pt-PT" w:eastAsia="zh-CN"/>
        </w:rPr>
        <w:t>Avenida da Amizade</w:t>
      </w:r>
      <w:r w:rsidRPr="00602ED0">
        <w:rPr>
          <w:rFonts w:ascii="CG Times" w:eastAsia="新細明體" w:hAnsi="CG Times" w:cs="Times New Roman"/>
          <w:szCs w:val="20"/>
          <w:lang w:val="pt-PT"/>
        </w:rPr>
        <w:t>, n.°</w:t>
      </w:r>
      <w:r w:rsidRPr="00602ED0">
        <w:rPr>
          <w:rFonts w:ascii="CG Times" w:eastAsia="SimSun" w:hAnsi="CG Times" w:cs="Times New Roman" w:hint="eastAsia"/>
          <w:szCs w:val="20"/>
          <w:lang w:val="pt-PT" w:eastAsia="zh-CN"/>
        </w:rPr>
        <w:t xml:space="preserve"> </w:t>
      </w:r>
      <w:r w:rsidRPr="00602ED0">
        <w:rPr>
          <w:rFonts w:ascii="CG Times" w:hAnsi="CG Times" w:cs="Times New Roman" w:hint="eastAsia"/>
          <w:szCs w:val="20"/>
          <w:lang w:val="pt-PT"/>
        </w:rPr>
        <w:t>------</w:t>
      </w:r>
      <w:r w:rsidRPr="00602ED0">
        <w:rPr>
          <w:rFonts w:ascii="CG Times" w:eastAsia="SimSun" w:hAnsi="CG Times" w:cs="Times New Roman"/>
          <w:szCs w:val="20"/>
          <w:lang w:val="pt-PT" w:eastAsia="zh-CN"/>
        </w:rPr>
        <w:t>;</w:t>
      </w:r>
    </w:p>
    <w:p w:rsidR="00602ED0" w:rsidRPr="00602ED0" w:rsidRDefault="00602ED0" w:rsidP="00602ED0">
      <w:pPr>
        <w:spacing w:line="400" w:lineRule="exact"/>
        <w:ind w:left="255"/>
        <w:jc w:val="both"/>
        <w:rPr>
          <w:rFonts w:ascii="CG Times" w:eastAsia="新細明體" w:hAnsi="CG Times" w:cs="Times New Roman"/>
          <w:szCs w:val="20"/>
          <w:lang w:val="pt-PT"/>
        </w:rPr>
      </w:pPr>
    </w:p>
    <w:p w:rsidR="00602ED0" w:rsidRPr="00602ED0" w:rsidRDefault="00602ED0" w:rsidP="00602ED0">
      <w:pPr>
        <w:numPr>
          <w:ilvl w:val="0"/>
          <w:numId w:val="30"/>
        </w:numPr>
        <w:spacing w:line="400" w:lineRule="exact"/>
        <w:jc w:val="both"/>
        <w:rPr>
          <w:rFonts w:ascii="CG Times" w:eastAsia="新細明體" w:hAnsi="CG Times" w:cs="Times New Roman"/>
          <w:szCs w:val="20"/>
          <w:lang w:val="pt-PT"/>
        </w:rPr>
      </w:pPr>
      <w:r w:rsidRPr="00602ED0">
        <w:rPr>
          <w:rFonts w:ascii="CG Times" w:eastAsia="SimSun" w:hAnsi="CG Times" w:cs="Times New Roman" w:hint="eastAsia"/>
          <w:b/>
          <w:szCs w:val="20"/>
          <w:lang w:val="pt-PT" w:eastAsia="zh-CN"/>
        </w:rPr>
        <w:t>C</w:t>
      </w:r>
      <w:r w:rsidRPr="00602ED0">
        <w:rPr>
          <w:rFonts w:ascii="CG Times" w:eastAsia="SimSun" w:hAnsi="CG Times" w:cs="Times New Roman"/>
          <w:b/>
          <w:szCs w:val="20"/>
          <w:lang w:val="pt-PT" w:eastAsia="zh-CN"/>
        </w:rPr>
        <w:t>han</w:t>
      </w:r>
      <w:r w:rsidRPr="00602ED0">
        <w:rPr>
          <w:rFonts w:ascii="CG Times" w:eastAsia="新細明體" w:hAnsi="CG Times" w:cs="Times New Roman" w:hint="eastAsia"/>
          <w:b/>
          <w:szCs w:val="20"/>
          <w:lang w:val="pt-PT"/>
        </w:rPr>
        <w:t>------</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 xml:space="preserve">solteiro, maior, de nacionalidade chinesa, titular do Bilhete de Identidade de Residente Permanente da RAEM, n.º </w:t>
      </w:r>
      <w:r w:rsidRPr="00602ED0">
        <w:rPr>
          <w:rFonts w:ascii="CG Times"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 xml:space="preserve"> residente</w:t>
      </w:r>
      <w:r w:rsidRPr="00602ED0">
        <w:rPr>
          <w:rFonts w:ascii="CG Times" w:eastAsia="新細明體" w:hAnsi="CG Times" w:cs="Times New Roman"/>
          <w:szCs w:val="20"/>
          <w:lang w:val="pt-PT"/>
        </w:rPr>
        <w:t xml:space="preserve"> em Macua,</w:t>
      </w:r>
      <w:r w:rsidRPr="00602ED0">
        <w:rPr>
          <w:rFonts w:ascii="CG Times" w:eastAsia="SimSun" w:hAnsi="CG Times" w:cs="Times New Roman" w:hint="eastAsia"/>
          <w:szCs w:val="20"/>
          <w:lang w:val="pt-PT" w:eastAsia="zh-CN"/>
        </w:rPr>
        <w:t xml:space="preserve"> Avenida do Coronel Mesquita</w:t>
      </w:r>
      <w:r w:rsidRPr="00602ED0">
        <w:rPr>
          <w:rFonts w:ascii="CG Times" w:hAnsi="CG Times" w:cs="Times New Roman" w:hint="eastAsia"/>
          <w:szCs w:val="20"/>
          <w:lang w:val="pt-PT"/>
        </w:rPr>
        <w:t>------</w:t>
      </w:r>
      <w:r w:rsidRPr="00602ED0">
        <w:rPr>
          <w:rFonts w:ascii="CG Times" w:eastAsia="SimSun" w:hAnsi="CG Times" w:cs="Times New Roman" w:hint="eastAsia"/>
          <w:szCs w:val="20"/>
          <w:lang w:val="pt-PT" w:eastAsia="zh-CN"/>
        </w:rPr>
        <w:t>；</w:t>
      </w:r>
    </w:p>
    <w:p w:rsidR="00602ED0" w:rsidRPr="00602ED0" w:rsidRDefault="00602ED0" w:rsidP="00602ED0">
      <w:pPr>
        <w:spacing w:line="400" w:lineRule="exact"/>
        <w:ind w:left="255"/>
        <w:jc w:val="both"/>
        <w:rPr>
          <w:rFonts w:ascii="CG Times" w:eastAsia="新細明體" w:hAnsi="CG Times" w:cs="Times New Roman"/>
          <w:szCs w:val="20"/>
          <w:lang w:val="pt-PT"/>
        </w:rPr>
      </w:pPr>
    </w:p>
    <w:p w:rsidR="00602ED0" w:rsidRPr="00602ED0" w:rsidRDefault="00602ED0" w:rsidP="00602ED0">
      <w:pPr>
        <w:widowControl/>
        <w:spacing w:line="400" w:lineRule="exact"/>
        <w:ind w:firstLineChars="100" w:firstLine="240"/>
        <w:jc w:val="both"/>
        <w:rPr>
          <w:rFonts w:ascii="CG Times" w:eastAsia="新細明體" w:hAnsi="CG Times" w:cs="Times New Roman"/>
          <w:kern w:val="0"/>
          <w:szCs w:val="20"/>
          <w:lang w:val="pt-PT"/>
        </w:rPr>
      </w:pPr>
      <w:r w:rsidRPr="00602ED0">
        <w:rPr>
          <w:rFonts w:ascii="CG Times" w:eastAsia="新細明體" w:hAnsi="CG Times" w:cs="Times New Roman"/>
          <w:kern w:val="0"/>
          <w:szCs w:val="20"/>
          <w:lang w:val="pt-PT"/>
        </w:rPr>
        <w:t>Estas testemunhas serão apresentadas no Tribunal na data que vier a ser marcada para a sua inquirição.</w:t>
      </w:r>
    </w:p>
    <w:p w:rsidR="00602ED0" w:rsidRPr="00602ED0" w:rsidRDefault="00602ED0" w:rsidP="00602ED0">
      <w:pPr>
        <w:widowControl/>
        <w:spacing w:line="400" w:lineRule="exact"/>
        <w:jc w:val="both"/>
        <w:rPr>
          <w:rFonts w:ascii="CG Times" w:eastAsia="新細明體" w:hAnsi="CG Times" w:cs="Times New Roman"/>
          <w:kern w:val="0"/>
          <w:szCs w:val="20"/>
          <w:lang w:val="pt-PT"/>
        </w:rPr>
      </w:pP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t xml:space="preserve">      </w:t>
      </w:r>
    </w:p>
    <w:p w:rsidR="00602ED0" w:rsidRPr="00602ED0" w:rsidRDefault="00602ED0" w:rsidP="00602ED0">
      <w:pPr>
        <w:widowControl/>
        <w:spacing w:line="400" w:lineRule="exact"/>
        <w:ind w:left="5760" w:firstLine="480"/>
        <w:jc w:val="both"/>
        <w:rPr>
          <w:rFonts w:ascii="CG Times" w:eastAsia="新細明體" w:hAnsi="CG Times" w:cs="Times New Roman"/>
          <w:spacing w:val="20"/>
          <w:kern w:val="0"/>
          <w:szCs w:val="20"/>
          <w:lang w:val="pt-PT"/>
        </w:rPr>
      </w:pPr>
      <w:r w:rsidRPr="00602ED0">
        <w:rPr>
          <w:rFonts w:ascii="CG Times" w:eastAsia="新細明體" w:hAnsi="CG Times" w:cs="Times New Roman"/>
          <w:spacing w:val="20"/>
          <w:kern w:val="0"/>
          <w:szCs w:val="20"/>
          <w:lang w:val="pt-PT"/>
        </w:rPr>
        <w:t>O advogado</w:t>
      </w:r>
    </w:p>
    <w:p w:rsidR="00DE1F64" w:rsidRPr="0088145B" w:rsidRDefault="00DE1F64">
      <w:pPr>
        <w:widowControl/>
        <w:rPr>
          <w:rFonts w:ascii="CG Times" w:eastAsia="新細明體" w:hAnsi="CG Times" w:cs="Times New Roman"/>
          <w:szCs w:val="20"/>
          <w:lang w:val="pt-PT"/>
        </w:rPr>
      </w:pPr>
    </w:p>
    <w:p w:rsidR="00A606B1" w:rsidRPr="0088145B" w:rsidRDefault="00A606B1">
      <w:pPr>
        <w:widowControl/>
        <w:rPr>
          <w:rFonts w:ascii="CG Times" w:eastAsia="新細明體" w:hAnsi="CG Times" w:cs="Times New Roman"/>
          <w:szCs w:val="20"/>
          <w:lang w:val="pt-PT"/>
        </w:rPr>
      </w:pPr>
      <w:r w:rsidRPr="0088145B">
        <w:rPr>
          <w:rFonts w:ascii="CG Times" w:eastAsia="新細明體" w:hAnsi="CG Times" w:cs="Times New Roman"/>
          <w:szCs w:val="20"/>
          <w:lang w:val="pt-PT"/>
        </w:rPr>
        <w:br w:type="page"/>
      </w:r>
    </w:p>
    <w:p w:rsidR="00A606B1" w:rsidRPr="006B11FC" w:rsidRDefault="00A606B1" w:rsidP="00A606B1">
      <w:pPr>
        <w:spacing w:line="400" w:lineRule="exact"/>
        <w:jc w:val="center"/>
        <w:rPr>
          <w:rFonts w:ascii="Times New Roman" w:eastAsia="新細明體" w:hAnsi="Times New Roman" w:cs="Times New Roman"/>
          <w:b/>
          <w:sz w:val="36"/>
          <w:szCs w:val="36"/>
          <w:u w:val="single"/>
          <w:lang w:val="pt-PT"/>
        </w:rPr>
      </w:pPr>
      <w:r w:rsidRPr="006B11FC">
        <w:rPr>
          <w:rFonts w:ascii="Times New Roman" w:eastAsia="新細明體" w:hAnsi="Times New Roman" w:cs="Times New Roman" w:hint="eastAsia"/>
          <w:b/>
          <w:sz w:val="36"/>
          <w:szCs w:val="36"/>
          <w:u w:val="single"/>
          <w:lang w:val="pt-PT"/>
        </w:rPr>
        <w:lastRenderedPageBreak/>
        <w:t>（附件六）</w:t>
      </w:r>
    </w:p>
    <w:p w:rsidR="00A606B1" w:rsidRDefault="00A606B1" w:rsidP="00A606B1">
      <w:pPr>
        <w:spacing w:line="400" w:lineRule="exact"/>
        <w:rPr>
          <w:rFonts w:ascii="Times New Roman" w:eastAsia="新細明體" w:hAnsi="Times New Roman" w:cs="Times New Roman"/>
          <w:sz w:val="28"/>
          <w:szCs w:val="28"/>
          <w:lang w:val="pt-PT"/>
        </w:rPr>
      </w:pPr>
    </w:p>
    <w:p w:rsidR="00A606B1" w:rsidRPr="006B11FC" w:rsidRDefault="00A606B1" w:rsidP="00A606B1">
      <w:pPr>
        <w:tabs>
          <w:tab w:val="left" w:pos="4680"/>
        </w:tabs>
        <w:spacing w:line="400" w:lineRule="exact"/>
        <w:ind w:left="4680"/>
        <w:jc w:val="both"/>
        <w:rPr>
          <w:rFonts w:ascii="CG Times" w:eastAsia="新細明體" w:hAnsi="CG Times" w:cs="Times New Roman"/>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szCs w:val="24"/>
          <w:lang w:val="pt-PT"/>
        </w:rPr>
        <w:tab/>
        <w:t>Exm.° Senhor</w:t>
      </w:r>
    </w:p>
    <w:p w:rsidR="00A606B1" w:rsidRPr="006B11FC" w:rsidRDefault="00A606B1" w:rsidP="00A606B1">
      <w:pPr>
        <w:tabs>
          <w:tab w:val="left" w:pos="4680"/>
        </w:tabs>
        <w:spacing w:line="400" w:lineRule="exact"/>
        <w:ind w:left="4680"/>
        <w:jc w:val="both"/>
        <w:rPr>
          <w:rFonts w:ascii="CG Times" w:eastAsia="新細明體" w:hAnsi="CG Times" w:cs="Times New Roman"/>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szCs w:val="24"/>
          <w:lang w:val="pt-PT"/>
        </w:rPr>
        <w:tab/>
        <w:t>Juiz de Direito do</w:t>
      </w:r>
    </w:p>
    <w:p w:rsidR="00A606B1" w:rsidRPr="006B11FC" w:rsidRDefault="00A606B1" w:rsidP="00A606B1">
      <w:pPr>
        <w:tabs>
          <w:tab w:val="left" w:pos="4680"/>
        </w:tabs>
        <w:spacing w:line="400" w:lineRule="exact"/>
        <w:ind w:left="4680"/>
        <w:jc w:val="both"/>
        <w:rPr>
          <w:rFonts w:ascii="CG Times" w:eastAsia="新細明體" w:hAnsi="CG Times" w:cs="Times New Roman"/>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szCs w:val="24"/>
          <w:lang w:val="pt-PT"/>
        </w:rPr>
        <w:tab/>
        <w:t>Tribunal Judicial de Base</w:t>
      </w:r>
    </w:p>
    <w:p w:rsidR="00A606B1" w:rsidRPr="006B11FC" w:rsidRDefault="00A606B1" w:rsidP="00A606B1">
      <w:pPr>
        <w:spacing w:line="400" w:lineRule="exact"/>
        <w:ind w:left="3600"/>
        <w:jc w:val="both"/>
        <w:rPr>
          <w:rFonts w:ascii="CG Times" w:eastAsia="新細明體" w:hAnsi="CG Times" w:cs="Times New Roman"/>
          <w:szCs w:val="24"/>
          <w:lang w:val="pt-PT"/>
        </w:rPr>
      </w:pPr>
    </w:p>
    <w:p w:rsidR="00A606B1" w:rsidRPr="006B11FC" w:rsidRDefault="00A606B1" w:rsidP="00A606B1">
      <w:pPr>
        <w:spacing w:line="400" w:lineRule="exact"/>
        <w:ind w:firstLine="480"/>
        <w:jc w:val="both"/>
        <w:rPr>
          <w:rFonts w:ascii="CG Times" w:eastAsia="新細明體" w:hAnsi="CG Times" w:cs="Times New Roman"/>
          <w:szCs w:val="24"/>
          <w:lang w:val="pt-PT"/>
        </w:rPr>
      </w:pPr>
      <w:r w:rsidRPr="006B11FC">
        <w:rPr>
          <w:rFonts w:ascii="CG Times" w:eastAsia="新細明體" w:hAnsi="CG Times" w:cs="Times New Roman"/>
          <w:b/>
          <w:szCs w:val="24"/>
          <w:lang w:val="pt-PT"/>
        </w:rPr>
        <w:t>Chong</w:t>
      </w:r>
      <w:r w:rsidRPr="006B11FC">
        <w:rPr>
          <w:rFonts w:ascii="CG Times" w:eastAsia="新細明體" w:hAnsi="CG Times" w:cs="Times New Roman" w:hint="eastAsia"/>
          <w:b/>
          <w:szCs w:val="24"/>
          <w:lang w:val="pt-PT"/>
        </w:rPr>
        <w:t>------</w:t>
      </w:r>
      <w:r w:rsidRPr="006B11FC">
        <w:rPr>
          <w:rFonts w:ascii="CG Times" w:eastAsia="新細明體" w:hAnsi="CG Times" w:cs="Times New Roman"/>
          <w:szCs w:val="24"/>
          <w:lang w:val="pt-PT"/>
        </w:rPr>
        <w:t xml:space="preserve">, solteiro, maior, de nacionalidade chinesa, residente habitualmente em Macau, na Rua </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 vem</w:t>
      </w:r>
      <w:r w:rsidRPr="006B11FC">
        <w:rPr>
          <w:rFonts w:ascii="CG Times" w:eastAsia="新細明體" w:hAnsi="CG Times" w:cs="Times New Roman" w:hint="eastAsia"/>
          <w:szCs w:val="24"/>
          <w:lang w:val="pt-PT"/>
        </w:rPr>
        <w:t xml:space="preserve"> intentar </w:t>
      </w:r>
      <w:r w:rsidRPr="006B11FC">
        <w:rPr>
          <w:rFonts w:ascii="CG Times" w:eastAsia="新細明體" w:hAnsi="CG Times" w:cs="Times New Roman"/>
          <w:szCs w:val="24"/>
          <w:lang w:val="pt-PT"/>
        </w:rPr>
        <w:t>contra,</w:t>
      </w:r>
    </w:p>
    <w:p w:rsidR="00A606B1" w:rsidRPr="006B11FC" w:rsidRDefault="00A606B1" w:rsidP="00A606B1">
      <w:pPr>
        <w:spacing w:line="400" w:lineRule="exact"/>
        <w:ind w:firstLine="480"/>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 </w:t>
      </w:r>
    </w:p>
    <w:p w:rsidR="00A606B1" w:rsidRPr="006B11FC" w:rsidRDefault="00A606B1" w:rsidP="00A606B1">
      <w:pPr>
        <w:spacing w:line="400" w:lineRule="exact"/>
        <w:ind w:firstLine="480"/>
        <w:jc w:val="both"/>
        <w:rPr>
          <w:rFonts w:ascii="CG Times" w:eastAsia="新細明體" w:hAnsi="CG Times" w:cs="Times New Roman"/>
          <w:szCs w:val="24"/>
          <w:lang w:val="pt-PT"/>
        </w:rPr>
      </w:pPr>
      <w:r w:rsidRPr="006B11FC">
        <w:rPr>
          <w:rFonts w:ascii="CG Times" w:eastAsia="新細明體" w:hAnsi="CG Times" w:cs="Times New Roman"/>
          <w:b/>
          <w:szCs w:val="24"/>
          <w:lang w:val="pt-PT"/>
        </w:rPr>
        <w:t>Ng</w:t>
      </w:r>
      <w:r w:rsidRPr="006B11FC">
        <w:rPr>
          <w:rFonts w:ascii="CG Times" w:eastAsia="新細明體" w:hAnsi="CG Times" w:cs="Times New Roman" w:hint="eastAsia"/>
          <w:b/>
          <w:szCs w:val="24"/>
          <w:lang w:val="pt-PT"/>
        </w:rPr>
        <w:t>------</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 xml:space="preserve">solteiro, maior, de nacionalidade chinesa, com última residência conhecida em Macua, na Avenida Dr. Sun Yat Sen, n.° </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w:t>
      </w:r>
    </w:p>
    <w:p w:rsidR="00A606B1" w:rsidRPr="006B11FC" w:rsidRDefault="00A606B1" w:rsidP="00A606B1">
      <w:pPr>
        <w:spacing w:line="400" w:lineRule="exact"/>
        <w:ind w:firstLine="480"/>
        <w:jc w:val="both"/>
        <w:rPr>
          <w:rFonts w:ascii="CG Times" w:eastAsia="新細明體" w:hAnsi="CG Times" w:cs="Times New Roman"/>
          <w:szCs w:val="24"/>
          <w:lang w:val="pt-PT"/>
        </w:rPr>
      </w:pPr>
    </w:p>
    <w:p w:rsidR="00A606B1" w:rsidRPr="006B11FC" w:rsidRDefault="00A606B1" w:rsidP="00A606B1">
      <w:pPr>
        <w:spacing w:line="400" w:lineRule="exact"/>
        <w:ind w:firstLine="480"/>
        <w:jc w:val="both"/>
        <w:rPr>
          <w:rFonts w:ascii="CG Times" w:eastAsia="新細明體" w:hAnsi="CG Times" w:cs="Times New Roman"/>
          <w:szCs w:val="24"/>
          <w:lang w:val="pt-PT"/>
        </w:rPr>
      </w:pPr>
      <w:r w:rsidRPr="006B11FC">
        <w:rPr>
          <w:rFonts w:ascii="CG Times" w:eastAsia="新細明體" w:hAnsi="CG Times" w:cs="Times New Roman"/>
          <w:b/>
          <w:smallCaps/>
          <w:szCs w:val="24"/>
          <w:lang w:val="pt-PT"/>
        </w:rPr>
        <w:t>acção declarativa de condenação com processo ordinário</w:t>
      </w:r>
      <w:r w:rsidRPr="006B11FC">
        <w:rPr>
          <w:rFonts w:ascii="CG Times" w:eastAsia="新細明體" w:hAnsi="CG Times" w:cs="Times New Roman"/>
          <w:smallCaps/>
          <w:szCs w:val="24"/>
          <w:lang w:val="pt-PT"/>
        </w:rPr>
        <w:t xml:space="preserve">, </w:t>
      </w:r>
      <w:r w:rsidRPr="006B11FC">
        <w:rPr>
          <w:rFonts w:ascii="CG Times" w:eastAsia="新細明體" w:hAnsi="CG Times" w:cs="Times New Roman"/>
          <w:szCs w:val="24"/>
          <w:lang w:val="pt-PT"/>
        </w:rPr>
        <w:t>o que faz nos termos e com os fundamentos seguintes:</w:t>
      </w:r>
    </w:p>
    <w:p w:rsidR="00A606B1" w:rsidRPr="006B11FC" w:rsidRDefault="00A606B1" w:rsidP="00A606B1">
      <w:pPr>
        <w:spacing w:line="400" w:lineRule="exact"/>
        <w:jc w:val="both"/>
        <w:rPr>
          <w:rFonts w:ascii="CG Times" w:eastAsia="新細明體" w:hAnsi="CG Times" w:cs="Times New Roman"/>
          <w:szCs w:val="24"/>
          <w:lang w:val="pt-PT"/>
        </w:rPr>
      </w:pPr>
    </w:p>
    <w:p w:rsidR="00A606B1" w:rsidRPr="006B11FC" w:rsidRDefault="00A606B1" w:rsidP="00A606B1">
      <w:pPr>
        <w:spacing w:line="400" w:lineRule="exact"/>
        <w:jc w:val="center"/>
        <w:rPr>
          <w:rFonts w:ascii="CG Times" w:eastAsia="新細明體" w:hAnsi="CG Times" w:cs="Times New Roman"/>
          <w:b/>
          <w:szCs w:val="24"/>
          <w:lang w:val="pt-PT"/>
        </w:rPr>
      </w:pPr>
      <w:r w:rsidRPr="006B11FC">
        <w:rPr>
          <w:rFonts w:ascii="CG Times" w:eastAsia="新細明體" w:hAnsi="CG Times" w:cs="Times New Roman"/>
          <w:b/>
          <w:szCs w:val="24"/>
          <w:lang w:val="pt-PT"/>
        </w:rPr>
        <w:t xml:space="preserve">Da apensação do </w:t>
      </w:r>
      <w:r w:rsidRPr="006B11FC">
        <w:rPr>
          <w:rFonts w:ascii="CG Times" w:eastAsia="新細明體" w:hAnsi="CG Times" w:cs="Times New Roman" w:hint="eastAsia"/>
          <w:b/>
          <w:szCs w:val="24"/>
          <w:lang w:val="pt-PT"/>
        </w:rPr>
        <w:t>A</w:t>
      </w:r>
      <w:r w:rsidRPr="006B11FC">
        <w:rPr>
          <w:rFonts w:ascii="CG Times" w:eastAsia="新細明體" w:hAnsi="CG Times" w:cs="Times New Roman"/>
          <w:b/>
          <w:szCs w:val="24"/>
          <w:lang w:val="pt-PT"/>
        </w:rPr>
        <w:t xml:space="preserve">rresto </w:t>
      </w: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Como preliminar da presente acção declarativa, em13/2/2014, o ora Autor (enquanto Requerente) requereu uma providência cautelar de arresto contra o ora Réu (enquanto Requerido), a qual correu os seus termos sob o </w:t>
      </w:r>
      <w:r w:rsidRPr="006B11FC">
        <w:rPr>
          <w:rFonts w:ascii="CG Times" w:eastAsia="新細明體" w:hAnsi="CG Times" w:cs="Times New Roman"/>
          <w:b/>
          <w:szCs w:val="24"/>
          <w:lang w:val="pt-PT"/>
        </w:rPr>
        <w:t>Processo n.° CV2-14-0003-CPV</w:t>
      </w:r>
      <w:r w:rsidRPr="006B11FC">
        <w:rPr>
          <w:rFonts w:ascii="CG Times" w:eastAsia="新細明體" w:hAnsi="CG Times" w:cs="Times New Roman"/>
          <w:szCs w:val="24"/>
          <w:lang w:val="pt-PT"/>
        </w:rPr>
        <w:t xml:space="preserve"> e que veio a ser decretada em 4/3/2014 sem precedência da audição do </w:t>
      </w:r>
      <w:r w:rsidRPr="006B11FC">
        <w:rPr>
          <w:rFonts w:ascii="CG Times" w:eastAsia="新細明體" w:hAnsi="CG Times" w:cs="Times New Roman" w:hint="eastAsia"/>
          <w:szCs w:val="24"/>
          <w:lang w:val="pt-PT"/>
        </w:rPr>
        <w:t>R</w:t>
      </w:r>
      <w:r w:rsidRPr="006B11FC">
        <w:rPr>
          <w:rFonts w:ascii="CG Times" w:eastAsia="新細明體" w:hAnsi="CG Times" w:cs="Times New Roman"/>
          <w:szCs w:val="24"/>
          <w:lang w:val="pt-PT"/>
        </w:rPr>
        <w:t>equerido, conforme melhor provado pelas cópias do requerimento de arresto</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hint="eastAsia"/>
          <w:b/>
          <w:szCs w:val="24"/>
          <w:lang w:val="pt-PT"/>
        </w:rPr>
        <w:t>Doc. 1</w:t>
      </w:r>
      <w:r w:rsidRPr="006B11FC">
        <w:rPr>
          <w:rFonts w:ascii="CG Times" w:eastAsia="新細明體" w:hAnsi="CG Times" w:cs="Times New Roman"/>
          <w:szCs w:val="24"/>
          <w:lang w:val="pt-PT"/>
        </w:rPr>
        <w:t xml:space="preserve"> da p.i., correspondente ao original junto ao Arresto a fls. </w:t>
      </w:r>
      <w:r w:rsidRPr="006B11FC">
        <w:rPr>
          <w:rFonts w:ascii="CG Times" w:eastAsia="SimSun" w:hAnsi="CG Times" w:cs="Times New Roman" w:hint="eastAsia"/>
          <w:szCs w:val="24"/>
          <w:lang w:val="pt-PT" w:eastAsia="zh-CN"/>
        </w:rPr>
        <w:t>2</w:t>
      </w:r>
      <w:r w:rsidRPr="006B11FC">
        <w:rPr>
          <w:rFonts w:ascii="CG Times" w:eastAsia="新細明體" w:hAnsi="CG Times" w:cs="Times New Roman"/>
          <w:szCs w:val="24"/>
          <w:lang w:val="pt-PT"/>
        </w:rPr>
        <w:t xml:space="preserve"> a 7</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 xml:space="preserve"> e da respectiva sentença </w:t>
      </w:r>
      <w:r w:rsidRPr="006B11FC">
        <w:rPr>
          <w:rFonts w:ascii="CG Times" w:eastAsia="新細明體" w:hAnsi="CG Times" w:cs="Times New Roman" w:hint="eastAsia"/>
          <w:szCs w:val="24"/>
          <w:lang w:val="pt-PT"/>
        </w:rPr>
        <w:t>de</w:t>
      </w:r>
      <w:r w:rsidRPr="006B11FC">
        <w:rPr>
          <w:rFonts w:ascii="CG Times" w:eastAsia="新細明體" w:hAnsi="CG Times" w:cs="Times New Roman"/>
          <w:szCs w:val="24"/>
          <w:lang w:val="pt-PT"/>
        </w:rPr>
        <w:t xml:space="preserve"> decretamento (</w:t>
      </w:r>
      <w:r w:rsidRPr="006B11FC">
        <w:rPr>
          <w:rFonts w:ascii="CG Times" w:eastAsia="新細明體" w:hAnsi="CG Times" w:cs="Times New Roman"/>
          <w:b/>
          <w:szCs w:val="24"/>
          <w:lang w:val="pt-PT"/>
        </w:rPr>
        <w:t xml:space="preserve">Doc. 2 </w:t>
      </w:r>
      <w:r w:rsidRPr="006B11FC">
        <w:rPr>
          <w:rFonts w:ascii="CG Times" w:eastAsia="新細明體" w:hAnsi="CG Times" w:cs="Times New Roman"/>
          <w:szCs w:val="24"/>
          <w:lang w:val="pt-PT"/>
        </w:rPr>
        <w:t>da p.i., correspondente ao original junt</w:t>
      </w:r>
      <w:r w:rsidRPr="006B11FC">
        <w:rPr>
          <w:rFonts w:ascii="CG Times" w:eastAsia="新細明體" w:hAnsi="CG Times" w:cs="Times New Roman" w:hint="eastAsia"/>
          <w:szCs w:val="24"/>
          <w:lang w:val="pt-PT"/>
        </w:rPr>
        <w:t>o</w:t>
      </w:r>
      <w:r w:rsidRPr="006B11FC">
        <w:rPr>
          <w:rFonts w:ascii="CG Times" w:eastAsia="新細明體" w:hAnsi="CG Times" w:cs="Times New Roman"/>
          <w:szCs w:val="24"/>
          <w:lang w:val="pt-PT"/>
        </w:rPr>
        <w:t xml:space="preserve"> ao Arresto a fls. 68 a 72</w:t>
      </w:r>
      <w:r w:rsidRPr="006B11FC">
        <w:rPr>
          <w:rFonts w:ascii="CG Times" w:eastAsia="新細明體" w:hAnsi="CG Times" w:cs="Times New Roman"/>
          <w:b/>
          <w:szCs w:val="24"/>
          <w:lang w:val="pt-PT"/>
        </w:rPr>
        <w:t xml:space="preserve"> </w:t>
      </w:r>
      <w:r w:rsidRPr="006B11FC">
        <w:rPr>
          <w:rFonts w:ascii="CG Times" w:eastAsia="新細明體" w:hAnsi="CG Times" w:cs="Times New Roman"/>
          <w:szCs w:val="24"/>
          <w:lang w:val="pt-PT"/>
        </w:rPr>
        <w:t>).</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Assim, requer, nos termos do n.° 3 do art.° 328°</w:t>
      </w:r>
      <w:r w:rsidRPr="006B11FC">
        <w:rPr>
          <w:rFonts w:ascii="CG Times" w:eastAsia="SimSun" w:hAnsi="CG Times" w:cs="Times New Roman" w:hint="eastAsia"/>
          <w:szCs w:val="24"/>
          <w:lang w:val="pt-PT" w:eastAsia="zh-CN"/>
        </w:rPr>
        <w:t xml:space="preserve"> do CPC</w:t>
      </w:r>
      <w:r w:rsidRPr="006B11FC">
        <w:rPr>
          <w:rFonts w:ascii="CG Times" w:eastAsia="新細明體" w:hAnsi="CG Times" w:cs="Times New Roman"/>
          <w:szCs w:val="24"/>
          <w:lang w:val="pt-PT"/>
        </w:rPr>
        <w:t>, que o Arresto (</w:t>
      </w:r>
      <w:r w:rsidRPr="006B11FC">
        <w:rPr>
          <w:rFonts w:ascii="CG Times" w:eastAsia="新細明體" w:hAnsi="CG Times" w:cs="Times New Roman"/>
          <w:b/>
          <w:szCs w:val="24"/>
          <w:lang w:val="pt-PT"/>
        </w:rPr>
        <w:t>Processo n.° CV2-14-0003-CPV</w:t>
      </w:r>
      <w:r w:rsidRPr="006B11FC">
        <w:rPr>
          <w:rFonts w:ascii="CG Times" w:eastAsia="新細明體" w:hAnsi="CG Times" w:cs="Times New Roman"/>
          <w:szCs w:val="24"/>
          <w:lang w:val="pt-PT"/>
        </w:rPr>
        <w:t>) seja apensado aos presentes autos, para todos os efeitos legais.</w:t>
      </w:r>
    </w:p>
    <w:p w:rsidR="00A606B1" w:rsidRPr="006B11FC" w:rsidRDefault="00A606B1" w:rsidP="00A606B1">
      <w:pPr>
        <w:spacing w:line="400" w:lineRule="exact"/>
        <w:jc w:val="center"/>
        <w:rPr>
          <w:rFonts w:ascii="CG Times" w:eastAsia="新細明體" w:hAnsi="CG Times" w:cs="Times New Roman"/>
          <w:b/>
          <w:szCs w:val="24"/>
          <w:lang w:val="pt-PT"/>
        </w:rPr>
      </w:pPr>
    </w:p>
    <w:p w:rsidR="00A606B1" w:rsidRPr="006B11FC" w:rsidRDefault="00A606B1" w:rsidP="00A606B1">
      <w:pPr>
        <w:spacing w:line="400" w:lineRule="exact"/>
        <w:jc w:val="center"/>
        <w:rPr>
          <w:rFonts w:ascii="CG Times" w:eastAsia="新細明體" w:hAnsi="CG Times" w:cs="Times New Roman"/>
          <w:b/>
          <w:szCs w:val="24"/>
          <w:lang w:val="pt-PT"/>
        </w:rPr>
      </w:pPr>
      <w:r w:rsidRPr="006B11FC">
        <w:rPr>
          <w:rFonts w:ascii="CG Times" w:eastAsia="新細明體" w:hAnsi="CG Times" w:cs="Times New Roman"/>
          <w:b/>
          <w:szCs w:val="24"/>
          <w:lang w:val="pt-PT"/>
        </w:rPr>
        <w:t>Dos Factos</w:t>
      </w: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Em 15/3/2010, foi celebrado um contrato-promessa de compra e venda de imóvel entre os ora Réu </w:t>
      </w:r>
      <w:r w:rsidRPr="006B11FC">
        <w:rPr>
          <w:rFonts w:ascii="CG Times" w:eastAsia="新細明體" w:hAnsi="CG Times" w:cs="Times New Roman"/>
          <w:b/>
          <w:szCs w:val="24"/>
          <w:lang w:val="pt-PT"/>
        </w:rPr>
        <w:t>Ng</w:t>
      </w:r>
      <w:r w:rsidRPr="006B11FC">
        <w:rPr>
          <w:rFonts w:ascii="CG Times" w:eastAsia="新細明體" w:hAnsi="CG Times" w:cs="Times New Roman" w:hint="eastAsia"/>
          <w:b/>
          <w:szCs w:val="24"/>
          <w:lang w:val="pt-PT"/>
        </w:rPr>
        <w:t>------</w:t>
      </w:r>
      <w:r w:rsidRPr="006B11FC">
        <w:rPr>
          <w:rFonts w:ascii="CG Times" w:eastAsia="新細明體" w:hAnsi="CG Times" w:cs="Times New Roman"/>
          <w:szCs w:val="24"/>
          <w:lang w:val="pt-PT"/>
        </w:rPr>
        <w:t xml:space="preserve"> (na qualidade de promitente-vendedor) e Autor </w:t>
      </w:r>
      <w:r w:rsidRPr="006B11FC">
        <w:rPr>
          <w:rFonts w:ascii="CG Times" w:eastAsia="新細明體" w:hAnsi="CG Times" w:cs="Times New Roman"/>
          <w:b/>
          <w:szCs w:val="24"/>
          <w:lang w:val="pt-PT"/>
        </w:rPr>
        <w:t>Chong</w:t>
      </w:r>
      <w:r w:rsidRPr="006B11FC">
        <w:rPr>
          <w:rFonts w:ascii="CG Times" w:eastAsia="新細明體" w:hAnsi="CG Times" w:cs="Times New Roman" w:hint="eastAsia"/>
          <w:b/>
          <w:szCs w:val="24"/>
          <w:lang w:val="pt-PT"/>
        </w:rPr>
        <w:t>------</w:t>
      </w:r>
      <w:r w:rsidRPr="006B11FC">
        <w:rPr>
          <w:rFonts w:ascii="CG Times" w:eastAsia="新細明體" w:hAnsi="CG Times" w:cs="Times New Roman"/>
          <w:szCs w:val="24"/>
          <w:lang w:val="pt-PT"/>
        </w:rPr>
        <w:t xml:space="preserve"> (na qualidade de promitente-comprador), que tinha como objecto a fracção autónoma, para habitação, designada por </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 (</w:t>
      </w:r>
      <w:r w:rsidRPr="006B11FC">
        <w:rPr>
          <w:rFonts w:ascii="CG Times" w:eastAsia="新細明體" w:hAnsi="CG Times" w:cs="Times New Roman"/>
          <w:b/>
          <w:szCs w:val="24"/>
          <w:lang w:val="pt-PT"/>
        </w:rPr>
        <w:t xml:space="preserve">Doc. 3 </w:t>
      </w:r>
      <w:r w:rsidRPr="006B11FC">
        <w:rPr>
          <w:rFonts w:ascii="CG Times" w:eastAsia="新細明體" w:hAnsi="CG Times" w:cs="Times New Roman"/>
          <w:szCs w:val="24"/>
          <w:lang w:val="pt-PT"/>
        </w:rPr>
        <w:t xml:space="preserve">da p.i., </w:t>
      </w:r>
      <w:r w:rsidRPr="006B11FC">
        <w:rPr>
          <w:rFonts w:ascii="CG Times" w:eastAsia="新細明體" w:hAnsi="CG Times" w:cs="Times New Roman"/>
          <w:szCs w:val="24"/>
          <w:lang w:val="pt-PT"/>
        </w:rPr>
        <w:lastRenderedPageBreak/>
        <w:t>correspondente ao doc. a fls. 8 e 8V do Arresto).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Segundo a Cláusula 1ª do mesmo contrato-promessa (</w:t>
      </w:r>
      <w:r w:rsidRPr="006B11FC">
        <w:rPr>
          <w:rFonts w:ascii="CG Times" w:eastAsia="新細明體" w:hAnsi="CG Times" w:cs="Times New Roman"/>
          <w:i/>
          <w:szCs w:val="24"/>
          <w:lang w:val="pt-PT"/>
        </w:rPr>
        <w:t>vide</w:t>
      </w:r>
      <w:r w:rsidRPr="006B11FC">
        <w:rPr>
          <w:rFonts w:ascii="CG Times" w:eastAsia="新細明體" w:hAnsi="CG Times" w:cs="Times New Roman"/>
          <w:szCs w:val="24"/>
          <w:lang w:val="pt-PT"/>
        </w:rPr>
        <w:t xml:space="preserve"> doc. 3 da p.i.), o preço foi fixado em HKD2,000,000.00 (correspondente ao MOP$2,058,000.00).</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Em cumprimento da alínea a) da Cláusula 2ª, o sinal de HKD800,000.00 foi pago no acto da outorga do contrato-promessa e ao abrigo da alínea b), deveria o valor remanescente de HKD1,200,000.00 ser liquidado até ao dia 15/5/2010, mediante cashier order emitido pelos bancos locais (</w:t>
      </w:r>
      <w:r w:rsidRPr="006B11FC">
        <w:rPr>
          <w:rFonts w:ascii="CG Times" w:eastAsia="新細明體" w:hAnsi="CG Times" w:cs="Times New Roman"/>
          <w:i/>
          <w:szCs w:val="24"/>
          <w:lang w:val="pt-PT"/>
        </w:rPr>
        <w:t xml:space="preserve">vide </w:t>
      </w:r>
      <w:r w:rsidRPr="006B11FC">
        <w:rPr>
          <w:rFonts w:ascii="CG Times" w:eastAsia="新細明體" w:hAnsi="CG Times" w:cs="Times New Roman"/>
          <w:szCs w:val="24"/>
          <w:lang w:val="pt-PT"/>
        </w:rPr>
        <w:t>doc. 3 da p.i.).</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Acontece que o Réu não cumpriu o prometido, deixando de comparecer no escritório de notário privado, como antes combinara, para outorga da competente escritura pública de compra e venda, e para receber o remanescente do preço.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Facto este obrigou o Autor a instaurar, em 8/7/2010, uma acção de execução específica do contrato-promessa que correu os termos no Tribunal Judicial de Base, com o Processo n.° CV2-10-0053-CAO.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Em 12/9/2012, foi proferida a sentença, julgando procedente a acção e, em consequência, foi substituída a declaração de vontade do Réu, no sentido de vender ao Autor a fracção então em litígio, tendo a mesma sentença transitado em julgado em 4/10/2012, conforme melhor provado pela</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cópia</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da sentença ora anexa (</w:t>
      </w:r>
      <w:r w:rsidRPr="006B11FC">
        <w:rPr>
          <w:rFonts w:ascii="CG Times" w:eastAsia="新細明體" w:hAnsi="CG Times" w:cs="Times New Roman"/>
          <w:b/>
          <w:szCs w:val="24"/>
          <w:lang w:val="pt-PT"/>
        </w:rPr>
        <w:t>Doc. 4</w:t>
      </w:r>
      <w:r w:rsidRPr="006B11FC">
        <w:rPr>
          <w:rFonts w:ascii="CG Times" w:eastAsia="新細明體" w:hAnsi="CG Times" w:cs="Times New Roman"/>
          <w:szCs w:val="24"/>
          <w:lang w:val="pt-PT"/>
        </w:rPr>
        <w:t xml:space="preserve"> da p.i., correspondente à certidão junta ao Arresto a fls. 10 a 2</w:t>
      </w:r>
      <w:r w:rsidRPr="006B11FC">
        <w:rPr>
          <w:rFonts w:ascii="CG Times" w:eastAsia="SimSun" w:hAnsi="CG Times" w:cs="Times New Roman" w:hint="eastAsia"/>
          <w:szCs w:val="24"/>
          <w:lang w:val="pt-PT" w:eastAsia="zh-CN"/>
        </w:rPr>
        <w:t>0</w:t>
      </w:r>
      <w:r w:rsidRPr="006B11FC">
        <w:rPr>
          <w:rFonts w:ascii="CG Times" w:eastAsia="新細明體" w:hAnsi="CG Times" w:cs="Times New Roman"/>
          <w:szCs w:val="24"/>
          <w:lang w:val="pt-PT"/>
        </w:rPr>
        <w:t>v).</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Na pendência da acção de execução específica supramencionada, o ora Autor depositou, à ordem do tribunal, o valor remanescente de HKD1,200,000.00 (correspondente ao MOP$1,236,000.00) a que fic</w:t>
      </w:r>
      <w:r w:rsidRPr="006B11FC">
        <w:rPr>
          <w:rFonts w:ascii="CG Times" w:eastAsia="新細明體" w:hAnsi="CG Times" w:cs="Times New Roman" w:hint="eastAsia"/>
          <w:szCs w:val="24"/>
          <w:lang w:val="pt-PT"/>
        </w:rPr>
        <w:t>ou</w:t>
      </w:r>
      <w:r w:rsidRPr="006B11FC">
        <w:rPr>
          <w:rFonts w:ascii="CG Times" w:eastAsia="新細明體" w:hAnsi="CG Times" w:cs="Times New Roman"/>
          <w:szCs w:val="24"/>
          <w:lang w:val="pt-PT"/>
        </w:rPr>
        <w:t xml:space="preserve"> ainda a dever para aquisição da fracção em litígio, conforme melhor provado pela cópia da guia de depósito (</w:t>
      </w:r>
      <w:r w:rsidRPr="006B11FC">
        <w:rPr>
          <w:rFonts w:ascii="CG Times" w:eastAsia="新細明體" w:hAnsi="CG Times" w:cs="Times New Roman"/>
          <w:b/>
          <w:szCs w:val="24"/>
          <w:lang w:val="pt-PT"/>
        </w:rPr>
        <w:t>Doc. 5</w:t>
      </w:r>
      <w:r w:rsidRPr="006B11FC">
        <w:rPr>
          <w:rFonts w:ascii="CG Times" w:eastAsia="新細明體" w:hAnsi="CG Times" w:cs="Times New Roman"/>
          <w:szCs w:val="24"/>
          <w:lang w:val="pt-PT"/>
        </w:rPr>
        <w:t xml:space="preserve"> da p.i., correspondente ao doc. anexo ao Arresto a fls. 9)</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Acontece que, aquando da celebração do mencionado contrato-promessa entre os ora Autor e Réu, a fracção em causa estava hipotecada a</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 xml:space="preserve">favor do Banco da China, para garantia de um empréstimo de MOP$1,000,000.00, sendo mutuário o ora Réu, conforme melhor provado pela cópia de escritura de compra-venda, mútuo e </w:t>
      </w:r>
      <w:r w:rsidRPr="006B11FC">
        <w:rPr>
          <w:rFonts w:ascii="CG Times" w:eastAsia="新細明體" w:hAnsi="CG Times" w:cs="Times New Roman"/>
          <w:szCs w:val="24"/>
          <w:lang w:val="pt-PT"/>
        </w:rPr>
        <w:lastRenderedPageBreak/>
        <w:t>hipoteca (</w:t>
      </w:r>
      <w:r w:rsidRPr="006B11FC">
        <w:rPr>
          <w:rFonts w:ascii="CG Times" w:eastAsia="新細明體" w:hAnsi="CG Times" w:cs="Times New Roman"/>
          <w:b/>
          <w:szCs w:val="24"/>
          <w:lang w:val="pt-PT"/>
        </w:rPr>
        <w:t>Doc. 6</w:t>
      </w:r>
      <w:r w:rsidRPr="006B11FC">
        <w:rPr>
          <w:rFonts w:ascii="CG Times" w:eastAsia="新細明體" w:hAnsi="CG Times" w:cs="Times New Roman"/>
          <w:szCs w:val="24"/>
          <w:lang w:val="pt-PT"/>
        </w:rPr>
        <w:t xml:space="preserve"> da p.i., correspondente à certidão junta ao Arresto a fls. 21 a 27).</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Hipoteca essa que se encontrava inscrita n</w:t>
      </w:r>
      <w:r w:rsidRPr="006B11FC">
        <w:rPr>
          <w:rFonts w:ascii="CG Times" w:eastAsia="新細明體" w:hAnsi="CG Times" w:cs="Times New Roman" w:hint="eastAsia"/>
          <w:szCs w:val="24"/>
          <w:lang w:val="pt-PT"/>
        </w:rPr>
        <w:t>a</w:t>
      </w:r>
      <w:r w:rsidRPr="006B11FC">
        <w:rPr>
          <w:rFonts w:ascii="CG Times" w:eastAsia="新細明體" w:hAnsi="CG Times" w:cs="Times New Roman"/>
          <w:szCs w:val="24"/>
          <w:lang w:val="pt-PT"/>
        </w:rPr>
        <w:t xml:space="preserve"> Conservatória do Registo Predial sob o n.° 99310C, conforme a cópia de registo predial (</w:t>
      </w:r>
      <w:r w:rsidRPr="006B11FC">
        <w:rPr>
          <w:rFonts w:ascii="CG Times" w:eastAsia="新細明體" w:hAnsi="CG Times" w:cs="Times New Roman"/>
          <w:b/>
          <w:szCs w:val="24"/>
          <w:lang w:val="pt-PT"/>
        </w:rPr>
        <w:t xml:space="preserve">Doc. 7 </w:t>
      </w:r>
      <w:r w:rsidRPr="006B11FC">
        <w:rPr>
          <w:rFonts w:ascii="CG Times" w:eastAsia="新細明體" w:hAnsi="CG Times" w:cs="Times New Roman"/>
          <w:szCs w:val="24"/>
          <w:lang w:val="pt-PT"/>
        </w:rPr>
        <w:t>da p.i., correspondente à certidão junta ao Arresto a fls. 42)</w:t>
      </w:r>
      <w:r w:rsidRPr="006B11FC">
        <w:rPr>
          <w:rFonts w:ascii="CG Times" w:eastAsia="SimSun" w:hAnsi="CG Times" w:cs="Times New Roman" w:hint="eastAsia"/>
          <w:szCs w:val="24"/>
          <w:lang w:val="pt-PT" w:eastAsia="zh-CN"/>
        </w:rPr>
        <w:t>.</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Uma vez que </w:t>
      </w:r>
      <w:r w:rsidRPr="006B11FC">
        <w:rPr>
          <w:rFonts w:ascii="CG Times" w:eastAsia="新細明體" w:hAnsi="CG Times" w:cs="Times New Roman" w:hint="eastAsia"/>
          <w:szCs w:val="24"/>
          <w:lang w:val="pt-PT"/>
        </w:rPr>
        <w:t>segundo</w:t>
      </w:r>
      <w:r w:rsidRPr="006B11FC">
        <w:rPr>
          <w:rFonts w:ascii="CG Times" w:eastAsia="新細明體" w:hAnsi="CG Times" w:cs="Times New Roman"/>
          <w:szCs w:val="24"/>
          <w:lang w:val="pt-PT"/>
        </w:rPr>
        <w:t xml:space="preserve"> a alínea b) da Cláusula 3ª do contrato-promessa </w:t>
      </w:r>
      <w:r w:rsidRPr="006B11FC">
        <w:rPr>
          <w:rFonts w:ascii="CG Times" w:eastAsia="新細明體" w:hAnsi="CG Times" w:cs="Times New Roman" w:hint="eastAsia"/>
          <w:szCs w:val="24"/>
          <w:lang w:val="pt-PT"/>
        </w:rPr>
        <w:t>(</w:t>
      </w:r>
      <w:r w:rsidRPr="006B11FC">
        <w:rPr>
          <w:rFonts w:ascii="CG Times" w:eastAsia="新細明體" w:hAnsi="CG Times" w:cs="Times New Roman"/>
          <w:i/>
          <w:szCs w:val="24"/>
          <w:lang w:val="pt-PT"/>
        </w:rPr>
        <w:t>cfr.</w:t>
      </w:r>
      <w:r w:rsidRPr="006B11FC">
        <w:rPr>
          <w:rFonts w:ascii="CG Times" w:eastAsia="新細明體" w:hAnsi="CG Times" w:cs="Times New Roman"/>
          <w:szCs w:val="24"/>
          <w:lang w:val="pt-PT"/>
        </w:rPr>
        <w:t xml:space="preserve"> doc.  3 da p.i.), era obrigação do Réu extinguir todos os ónus e encargos sobre o imóvel até 15/5/2010, traduzida </w:t>
      </w:r>
      <w:r w:rsidRPr="006B11FC">
        <w:rPr>
          <w:rFonts w:ascii="CG Times" w:eastAsia="新細明體" w:hAnsi="CG Times" w:cs="Times New Roman"/>
          <w:i/>
          <w:szCs w:val="24"/>
          <w:lang w:val="pt-PT"/>
        </w:rPr>
        <w:t>in casu</w:t>
      </w:r>
      <w:r w:rsidRPr="006B11FC">
        <w:rPr>
          <w:rFonts w:ascii="CG Times" w:eastAsia="新細明體" w:hAnsi="CG Times" w:cs="Times New Roman"/>
          <w:szCs w:val="24"/>
          <w:lang w:val="pt-PT"/>
        </w:rPr>
        <w:t xml:space="preserve"> designadamente no cancelamento da hipoteca referida no anterior artigo 10° da presente petição inicial, t</w:t>
      </w:r>
      <w:r w:rsidRPr="006B11FC">
        <w:rPr>
          <w:rFonts w:ascii="CG Times" w:eastAsia="新細明體" w:hAnsi="CG Times" w:cs="Times New Roman" w:hint="eastAsia"/>
          <w:szCs w:val="24"/>
          <w:lang w:val="pt-PT"/>
        </w:rPr>
        <w:t>odavia</w:t>
      </w:r>
      <w:r w:rsidRPr="006B11FC">
        <w:rPr>
          <w:rFonts w:ascii="CG Times" w:eastAsia="新細明體" w:hAnsi="CG Times" w:cs="Times New Roman"/>
          <w:szCs w:val="24"/>
          <w:lang w:val="pt-PT"/>
        </w:rPr>
        <w:t>, até a essa data, o Réu não veio a concretizá-lo.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Assim, para expurgação da hipoteca, por forma a prevenir a venda judicial da fracção em processo executivo eventualmente a ser instaurado pelo Banco hipotecário</w:t>
      </w:r>
      <w:r w:rsidRPr="006B11FC">
        <w:rPr>
          <w:rFonts w:ascii="CG Times" w:eastAsia="SimSun" w:hAnsi="CG Times" w:cs="Times New Roman" w:hint="eastAsia"/>
          <w:szCs w:val="24"/>
          <w:lang w:val="pt-PT" w:eastAsia="zh-CN"/>
        </w:rPr>
        <w:t>.</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o Autor viu-se obrigado a tomar iniciativa de pagar a este (Banco da China), em 23/8/2013, o empréstimo contraído pelo Réu, no valor finalmente apurado em HKD873,352.82, conforme a cópia do documento emitido pelo Banco (</w:t>
      </w:r>
      <w:r w:rsidRPr="006B11FC">
        <w:rPr>
          <w:rFonts w:ascii="CG Times" w:eastAsia="新細明體" w:hAnsi="CG Times" w:cs="Times New Roman"/>
          <w:b/>
          <w:szCs w:val="24"/>
          <w:lang w:val="pt-PT"/>
        </w:rPr>
        <w:t>Doc. 8</w:t>
      </w:r>
      <w:r w:rsidRPr="006B11FC">
        <w:rPr>
          <w:rFonts w:ascii="CG Times" w:eastAsia="新細明體" w:hAnsi="CG Times" w:cs="Times New Roman"/>
          <w:szCs w:val="24"/>
          <w:lang w:val="pt-PT"/>
        </w:rPr>
        <w:t xml:space="preserve"> da p.i., correspondente ao original junto ao Arresto a fls. 51), tendo este emitido ao Autor a respectiva declaração de quitação, cujo teor se dá aqui por integralmente reproduzido (</w:t>
      </w:r>
      <w:r w:rsidRPr="006B11FC">
        <w:rPr>
          <w:rFonts w:ascii="CG Times" w:eastAsia="新細明體" w:hAnsi="CG Times" w:cs="Times New Roman"/>
          <w:b/>
          <w:szCs w:val="24"/>
          <w:lang w:val="pt-PT"/>
        </w:rPr>
        <w:t>Doc. 9</w:t>
      </w:r>
      <w:r w:rsidRPr="006B11FC">
        <w:rPr>
          <w:rFonts w:ascii="CG Times" w:eastAsia="新細明體" w:hAnsi="CG Times" w:cs="Times New Roman"/>
          <w:szCs w:val="24"/>
          <w:lang w:val="pt-PT"/>
        </w:rPr>
        <w:t xml:space="preserve"> da p.i., correspondente ao original junto ao Arresto a fls. 52).</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Com isso, o registo da hipoteca ficou totalmente cancelado em 4/9/2013 por averbamento (</w:t>
      </w:r>
      <w:r w:rsidRPr="006B11FC">
        <w:rPr>
          <w:rFonts w:ascii="CG Times" w:eastAsia="新細明體" w:hAnsi="CG Times" w:cs="Times New Roman"/>
          <w:i/>
          <w:szCs w:val="24"/>
          <w:lang w:val="pt-PT"/>
        </w:rPr>
        <w:t>cfr</w:t>
      </w:r>
      <w:r w:rsidRPr="006B11FC">
        <w:rPr>
          <w:rFonts w:ascii="CG Times" w:eastAsia="新細明體" w:hAnsi="CG Times" w:cs="Times New Roman"/>
          <w:szCs w:val="24"/>
          <w:lang w:val="pt-PT"/>
        </w:rPr>
        <w:t>. doc. 7 da p.i., correspondente à certidão junta ao Arresto a fls. 42).</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spacing w:line="400" w:lineRule="exact"/>
        <w:jc w:val="center"/>
        <w:rPr>
          <w:rFonts w:ascii="CG Times" w:eastAsia="新細明體" w:hAnsi="CG Times" w:cs="Times New Roman"/>
          <w:b/>
          <w:szCs w:val="24"/>
          <w:lang w:val="pt-PT"/>
        </w:rPr>
      </w:pPr>
      <w:r w:rsidRPr="006B11FC">
        <w:rPr>
          <w:rFonts w:ascii="CG Times" w:eastAsia="新細明體" w:hAnsi="CG Times" w:cs="Times New Roman"/>
          <w:b/>
          <w:szCs w:val="24"/>
          <w:lang w:val="pt-PT"/>
        </w:rPr>
        <w:t>Da sub-rogação legal</w:t>
      </w: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Nos termos do art.° 586° do CCM, “</w:t>
      </w:r>
      <w:r w:rsidRPr="006B11FC">
        <w:rPr>
          <w:rFonts w:ascii="CG Times" w:eastAsia="新細明體" w:hAnsi="CG Times" w:cs="Times New Roman"/>
          <w:i/>
          <w:szCs w:val="24"/>
          <w:lang w:val="pt-PT"/>
        </w:rPr>
        <w:t xml:space="preserve">fora dos casos previstos nos artigos anteriores ou noutras disposições da lei, o terceiro que cumpre a obrigação só fica sub-rogado nos direitos do credor quando tiver garantido o cumprimento, ou quando, por outra causa, estiver directamente interessado na satisfação do </w:t>
      </w:r>
      <w:r w:rsidRPr="006B11FC">
        <w:rPr>
          <w:rFonts w:ascii="CG Times" w:eastAsia="新細明體" w:hAnsi="CG Times" w:cs="Times New Roman"/>
          <w:i/>
          <w:szCs w:val="24"/>
          <w:lang w:val="pt-PT"/>
        </w:rPr>
        <w:lastRenderedPageBreak/>
        <w:t>crédito</w:t>
      </w:r>
      <w:r w:rsidRPr="006B11FC">
        <w:rPr>
          <w:rFonts w:ascii="CG Times" w:eastAsia="新細明體" w:hAnsi="CG Times" w:cs="Times New Roman"/>
          <w:szCs w:val="24"/>
          <w:lang w:val="pt-PT"/>
        </w:rPr>
        <w:t>”.</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Acontece que, na pendência da acção de execução específica acima referida, o Autor, assumindo a qualidade de terceiro, estava interessado na satisfação do crédito do Banco sobre o Réu, pois só assim é que poderia evitar que a fracção adquirida ao Réu fosse vendida em hasta pública, como factos acima melhor expostos.</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Efectivamente, </w:t>
      </w:r>
      <w:r w:rsidRPr="006B11FC">
        <w:rPr>
          <w:rFonts w:ascii="CG Times" w:eastAsia="新細明體" w:hAnsi="CG Times" w:cs="Times New Roman"/>
          <w:i/>
          <w:szCs w:val="24"/>
          <w:lang w:val="pt-PT"/>
        </w:rPr>
        <w:t>in casu</w:t>
      </w:r>
      <w:r w:rsidRPr="006B11FC">
        <w:rPr>
          <w:rFonts w:ascii="CG Times" w:eastAsia="新細明體" w:hAnsi="CG Times" w:cs="Times New Roman"/>
          <w:szCs w:val="24"/>
          <w:lang w:val="pt-PT"/>
        </w:rPr>
        <w:t xml:space="preserve">, com o pagamento da dívida ao Banco em nome do Réu, o Autor passou, nos termos do art.° 586° do Código Civil, </w:t>
      </w:r>
      <w:r w:rsidRPr="006B11FC">
        <w:rPr>
          <w:rFonts w:ascii="CG Times" w:eastAsia="新細明體" w:hAnsi="CG Times" w:cs="Times New Roman"/>
          <w:i/>
          <w:szCs w:val="24"/>
          <w:lang w:val="pt-PT"/>
        </w:rPr>
        <w:t>in fine</w:t>
      </w:r>
      <w:r w:rsidRPr="006B11FC">
        <w:rPr>
          <w:rFonts w:ascii="CG Times" w:eastAsia="新細明體" w:hAnsi="CG Times" w:cs="Times New Roman"/>
          <w:szCs w:val="24"/>
          <w:lang w:val="pt-PT"/>
        </w:rPr>
        <w:t>, sub-rogado no direito do credor Banco contra o Réu, no valor exacto de HKD873,352.82 (correspondente ao MOP$899,553.40), que ora reclama.</w:t>
      </w:r>
    </w:p>
    <w:p w:rsidR="00A606B1" w:rsidRPr="006B11FC" w:rsidRDefault="00A606B1" w:rsidP="00A606B1">
      <w:pPr>
        <w:spacing w:line="400" w:lineRule="exact"/>
        <w:jc w:val="both"/>
        <w:rPr>
          <w:rFonts w:ascii="CG Times" w:eastAsia="新細明體" w:hAnsi="CG Times" w:cs="Times New Roman"/>
          <w:szCs w:val="24"/>
          <w:lang w:val="pt-PT"/>
        </w:rPr>
      </w:pP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Até à data, o Réu encontra-se em parte incerta.</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Para defender o próprio interesse, não resta ao Autor outro meio senão recorrer ao juízo como </w:t>
      </w:r>
      <w:r w:rsidRPr="006B11FC">
        <w:rPr>
          <w:rFonts w:ascii="CG Times" w:eastAsia="新細明體" w:hAnsi="CG Times" w:cs="Times New Roman"/>
          <w:i/>
          <w:szCs w:val="24"/>
          <w:lang w:val="pt-PT"/>
        </w:rPr>
        <w:t>ultimo ratio</w:t>
      </w:r>
      <w:r w:rsidRPr="006B11FC">
        <w:rPr>
          <w:rFonts w:ascii="CG Times" w:eastAsia="新細明體" w:hAnsi="CG Times" w:cs="Times New Roman"/>
          <w:szCs w:val="24"/>
          <w:lang w:val="pt-PT"/>
        </w:rPr>
        <w:t>.</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spacing w:line="400" w:lineRule="exact"/>
        <w:jc w:val="center"/>
        <w:rPr>
          <w:rFonts w:ascii="CG Times" w:eastAsia="新細明體" w:hAnsi="CG Times" w:cs="Times New Roman"/>
          <w:szCs w:val="24"/>
          <w:lang w:val="pt-PT"/>
        </w:rPr>
      </w:pPr>
      <w:r w:rsidRPr="006B11FC">
        <w:rPr>
          <w:rFonts w:ascii="CG Times" w:eastAsia="新細明體" w:hAnsi="CG Times" w:cs="Times New Roman"/>
          <w:b/>
          <w:smallCaps/>
          <w:szCs w:val="24"/>
          <w:lang w:val="pt-PT"/>
        </w:rPr>
        <w:t>Pedido</w:t>
      </w:r>
    </w:p>
    <w:p w:rsidR="00A606B1" w:rsidRPr="006B11FC" w:rsidRDefault="00A606B1" w:rsidP="00A606B1">
      <w:pPr>
        <w:spacing w:line="400" w:lineRule="exact"/>
        <w:jc w:val="both"/>
        <w:rPr>
          <w:rFonts w:ascii="CG Times" w:eastAsia="新細明體" w:hAnsi="CG Times" w:cs="Times New Roman"/>
          <w:kern w:val="0"/>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kern w:val="0"/>
          <w:szCs w:val="24"/>
          <w:lang w:val="pt-PT" w:eastAsia="en-US"/>
        </w:rPr>
        <w:t>Nestes termos e nos demais de Direito, deve a presente acção ser julgada procedente por provada e em consequência, ser:</w:t>
      </w:r>
    </w:p>
    <w:p w:rsidR="00A606B1" w:rsidRPr="006B11FC" w:rsidRDefault="00A606B1" w:rsidP="00A606B1">
      <w:pPr>
        <w:spacing w:line="400" w:lineRule="exact"/>
        <w:jc w:val="both"/>
        <w:rPr>
          <w:rFonts w:ascii="CG Times" w:eastAsia="新細明體" w:hAnsi="CG Times" w:cs="Times New Roman"/>
          <w:kern w:val="0"/>
          <w:szCs w:val="24"/>
          <w:lang w:val="pt-PT"/>
        </w:rPr>
      </w:pPr>
    </w:p>
    <w:p w:rsidR="00A606B1" w:rsidRPr="006B11FC" w:rsidRDefault="00A606B1" w:rsidP="00A606B1">
      <w:pPr>
        <w:widowControl/>
        <w:numPr>
          <w:ilvl w:val="0"/>
          <w:numId w:val="33"/>
        </w:numPr>
        <w:spacing w:line="400" w:lineRule="exact"/>
        <w:ind w:left="993"/>
        <w:jc w:val="both"/>
        <w:rPr>
          <w:rFonts w:ascii="CG Times" w:eastAsia="新細明體" w:hAnsi="CG Times" w:cs="Times New Roman"/>
          <w:szCs w:val="24"/>
          <w:lang w:val="pt-PT"/>
        </w:rPr>
      </w:pPr>
      <w:r w:rsidRPr="006B11FC">
        <w:rPr>
          <w:rFonts w:ascii="CG Times" w:eastAsia="新細明體" w:hAnsi="CG Times" w:cs="Times New Roman"/>
          <w:kern w:val="0"/>
          <w:szCs w:val="24"/>
          <w:lang w:val="pt-PT" w:eastAsia="en-US"/>
        </w:rPr>
        <w:t>Ordenada a apensação do Arresto com o</w:t>
      </w:r>
      <w:r w:rsidRPr="006B11FC">
        <w:rPr>
          <w:rFonts w:ascii="CG Times" w:eastAsia="新細明體" w:hAnsi="CG Times" w:cs="Times New Roman"/>
          <w:b/>
          <w:szCs w:val="24"/>
          <w:lang w:val="pt-PT"/>
        </w:rPr>
        <w:t xml:space="preserve"> </w:t>
      </w:r>
      <w:r w:rsidRPr="006B11FC">
        <w:rPr>
          <w:rFonts w:ascii="CG Times" w:eastAsia="新細明體" w:hAnsi="CG Times" w:cs="Times New Roman"/>
          <w:szCs w:val="24"/>
          <w:lang w:val="pt-PT"/>
        </w:rPr>
        <w:t>Processo n.° CV2-14-0003-CPV</w:t>
      </w:r>
      <w:r w:rsidRPr="006B11FC">
        <w:rPr>
          <w:rFonts w:ascii="CG Times" w:eastAsia="新細明體" w:hAnsi="CG Times" w:cs="Times New Roman"/>
          <w:kern w:val="0"/>
          <w:szCs w:val="24"/>
          <w:lang w:val="pt-PT" w:eastAsia="en-US"/>
        </w:rPr>
        <w:t xml:space="preserve"> aos presentes autos; e </w:t>
      </w:r>
    </w:p>
    <w:p w:rsidR="00A606B1" w:rsidRPr="006B11FC" w:rsidRDefault="00A606B1" w:rsidP="00A606B1">
      <w:pPr>
        <w:widowControl/>
        <w:numPr>
          <w:ilvl w:val="0"/>
          <w:numId w:val="33"/>
        </w:numPr>
        <w:spacing w:line="400" w:lineRule="exact"/>
        <w:ind w:left="993"/>
        <w:jc w:val="both"/>
        <w:rPr>
          <w:rFonts w:ascii="CG Times" w:eastAsia="新細明體" w:hAnsi="CG Times" w:cs="Times New Roman"/>
          <w:szCs w:val="24"/>
          <w:lang w:val="pt-PT"/>
        </w:rPr>
      </w:pPr>
      <w:r w:rsidRPr="006B11FC">
        <w:rPr>
          <w:rFonts w:ascii="CG Times" w:eastAsia="新細明體" w:hAnsi="CG Times" w:cs="Times New Roman"/>
          <w:kern w:val="0"/>
          <w:szCs w:val="24"/>
          <w:lang w:val="pt-PT" w:eastAsia="en-US"/>
        </w:rPr>
        <w:t>Condenado o Réu a pagar ao Autor a quantia de</w:t>
      </w:r>
      <w:r w:rsidRPr="006B11FC">
        <w:rPr>
          <w:rFonts w:ascii="CG Times" w:eastAsia="新細明體" w:hAnsi="CG Times" w:cs="Times New Roman"/>
          <w:b/>
          <w:kern w:val="0"/>
          <w:szCs w:val="24"/>
          <w:lang w:val="pt-PT" w:eastAsia="en-US"/>
        </w:rPr>
        <w:t xml:space="preserve"> </w:t>
      </w:r>
      <w:r w:rsidRPr="006B11FC">
        <w:rPr>
          <w:rFonts w:ascii="CG Times" w:eastAsia="新細明體" w:hAnsi="CG Times" w:cs="Times New Roman"/>
          <w:szCs w:val="24"/>
          <w:lang w:val="pt-PT"/>
        </w:rPr>
        <w:t xml:space="preserve">MOP$899,553.40 com a expurgação de hipoteca, a que acrescem os juros </w:t>
      </w:r>
      <w:r w:rsidRPr="006B11FC">
        <w:rPr>
          <w:rFonts w:ascii="CG Times" w:eastAsia="新細明體" w:hAnsi="CG Times" w:cs="Times New Roman" w:hint="eastAsia"/>
          <w:szCs w:val="24"/>
          <w:lang w:val="pt-PT"/>
        </w:rPr>
        <w:t>vincendos</w:t>
      </w:r>
      <w:r w:rsidRPr="006B11FC">
        <w:rPr>
          <w:rFonts w:ascii="CG Times" w:eastAsia="新細明體" w:hAnsi="CG Times" w:cs="Times New Roman"/>
          <w:szCs w:val="24"/>
          <w:lang w:val="pt-PT"/>
        </w:rPr>
        <w:t xml:space="preserve"> à taxa legal desde a </w:t>
      </w:r>
      <w:r w:rsidRPr="006B11FC">
        <w:rPr>
          <w:rFonts w:ascii="CG Times" w:eastAsia="新細明體" w:hAnsi="CG Times" w:cs="Times New Roman" w:hint="eastAsia"/>
          <w:szCs w:val="24"/>
          <w:lang w:val="pt-PT"/>
        </w:rPr>
        <w:t xml:space="preserve">data da </w:t>
      </w:r>
      <w:r w:rsidRPr="006B11FC">
        <w:rPr>
          <w:rFonts w:ascii="CG Times" w:eastAsia="新細明體" w:hAnsi="CG Times" w:cs="Times New Roman"/>
          <w:szCs w:val="24"/>
          <w:lang w:val="pt-PT"/>
        </w:rPr>
        <w:t xml:space="preserve">citação até ao efectivo e integral pagamento, bem como </w:t>
      </w:r>
      <w:r w:rsidRPr="006B11FC">
        <w:rPr>
          <w:rFonts w:ascii="CG Times" w:eastAsia="新細明體" w:hAnsi="CG Times" w:cs="Times New Roman" w:hint="eastAsia"/>
          <w:szCs w:val="24"/>
          <w:lang w:val="pt-PT"/>
        </w:rPr>
        <w:t>as</w:t>
      </w:r>
      <w:r w:rsidRPr="006B11FC">
        <w:rPr>
          <w:rFonts w:ascii="CG Times" w:eastAsia="新細明體" w:hAnsi="CG Times" w:cs="Times New Roman"/>
          <w:szCs w:val="24"/>
          <w:lang w:val="pt-PT"/>
        </w:rPr>
        <w:t xml:space="preserve"> custas, procuradoria</w:t>
      </w:r>
      <w:r w:rsidRPr="006B11FC">
        <w:rPr>
          <w:rFonts w:ascii="CG Times" w:eastAsia="新細明體" w:hAnsi="CG Times" w:cs="Times New Roman" w:hint="eastAsia"/>
          <w:szCs w:val="24"/>
          <w:lang w:val="pt-PT"/>
        </w:rPr>
        <w:t xml:space="preserve"> condigna</w:t>
      </w:r>
      <w:r w:rsidRPr="006B11FC">
        <w:rPr>
          <w:rFonts w:ascii="CG Times" w:eastAsia="新細明體" w:hAnsi="CG Times" w:cs="Times New Roman"/>
          <w:szCs w:val="24"/>
          <w:lang w:val="pt-PT"/>
        </w:rPr>
        <w:t xml:space="preserve"> e quaisquer outras despesas em que o Autor haja de incorrer, nomeadamente, para efeitos de execução da sentença.</w:t>
      </w:r>
    </w:p>
    <w:p w:rsidR="00A606B1" w:rsidRPr="006B11FC" w:rsidRDefault="00A606B1" w:rsidP="00A606B1">
      <w:pPr>
        <w:spacing w:line="400" w:lineRule="exact"/>
        <w:jc w:val="both"/>
        <w:rPr>
          <w:rFonts w:ascii="CG Times" w:eastAsia="新細明體" w:hAnsi="CG Times" w:cs="Times New Roman"/>
          <w:sz w:val="23"/>
          <w:szCs w:val="23"/>
          <w:lang w:val="pt-PT"/>
        </w:rPr>
      </w:pPr>
    </w:p>
    <w:p w:rsidR="00A606B1" w:rsidRPr="006B11FC" w:rsidRDefault="00A606B1" w:rsidP="00A606B1">
      <w:pPr>
        <w:spacing w:line="400" w:lineRule="exact"/>
        <w:jc w:val="both"/>
        <w:rPr>
          <w:rFonts w:ascii="CG Times" w:eastAsia="新細明體" w:hAnsi="CG Times" w:cs="Times New Roman"/>
          <w:kern w:val="0"/>
          <w:szCs w:val="24"/>
          <w:lang w:val="pt-PT" w:eastAsia="en-US"/>
        </w:rPr>
      </w:pPr>
      <w:r w:rsidRPr="006B11FC">
        <w:rPr>
          <w:rFonts w:ascii="CG Times" w:eastAsia="新細明體" w:hAnsi="CG Times" w:cs="Times New Roman"/>
          <w:sz w:val="23"/>
          <w:szCs w:val="23"/>
          <w:lang w:val="pt-PT"/>
        </w:rPr>
        <w:tab/>
      </w:r>
      <w:r w:rsidRPr="006B11FC">
        <w:rPr>
          <w:rFonts w:ascii="CG Times" w:eastAsia="新細明體" w:hAnsi="CG Times" w:cs="Times New Roman" w:hint="eastAsia"/>
          <w:sz w:val="23"/>
          <w:szCs w:val="23"/>
          <w:lang w:val="pt-PT"/>
        </w:rPr>
        <w:t xml:space="preserve">Para tanto, </w:t>
      </w:r>
      <w:r w:rsidRPr="006B11FC">
        <w:rPr>
          <w:rFonts w:ascii="CG Times" w:eastAsia="新細明體" w:hAnsi="CG Times" w:cs="Times New Roman"/>
          <w:kern w:val="0"/>
          <w:szCs w:val="24"/>
          <w:lang w:val="pt-PT" w:eastAsia="en-US"/>
        </w:rPr>
        <w:t>requer a V. Ex.ª que se digne ordenar a citação do Réu para, no prazo e sob cominação legal, contestar, querendo, seguindo-se os ulteriores termos até final.</w:t>
      </w:r>
    </w:p>
    <w:p w:rsidR="00A606B1" w:rsidRPr="006B11FC" w:rsidRDefault="00A606B1" w:rsidP="00A606B1">
      <w:pPr>
        <w:widowControl/>
        <w:spacing w:line="400" w:lineRule="exact"/>
        <w:jc w:val="both"/>
        <w:rPr>
          <w:rFonts w:ascii="CG Times" w:eastAsia="新細明體" w:hAnsi="CG Times" w:cs="Times New Roman"/>
          <w:kern w:val="0"/>
          <w:szCs w:val="24"/>
          <w:lang w:val="pt-PT"/>
        </w:rPr>
      </w:pPr>
    </w:p>
    <w:p w:rsidR="00A606B1" w:rsidRPr="006B11FC" w:rsidRDefault="00A606B1" w:rsidP="00A606B1">
      <w:pPr>
        <w:widowControl/>
        <w:spacing w:line="400" w:lineRule="exact"/>
        <w:jc w:val="both"/>
        <w:rPr>
          <w:rFonts w:ascii="CG Times" w:eastAsia="新細明體" w:hAnsi="CG Times" w:cs="Times New Roman"/>
          <w:szCs w:val="24"/>
          <w:lang w:val="pt-PT"/>
        </w:rPr>
      </w:pPr>
      <w:r w:rsidRPr="006B11FC">
        <w:rPr>
          <w:rFonts w:ascii="CG Times" w:eastAsia="新細明體" w:hAnsi="CG Times" w:cs="Times New Roman"/>
          <w:kern w:val="0"/>
          <w:szCs w:val="24"/>
          <w:lang w:val="pt-PT"/>
        </w:rPr>
        <w:t xml:space="preserve">Valor da causa: </w:t>
      </w:r>
      <w:r w:rsidRPr="006B11FC">
        <w:rPr>
          <w:rFonts w:ascii="CG Times" w:eastAsia="新細明體" w:hAnsi="CG Times" w:cs="Times New Roman"/>
          <w:szCs w:val="24"/>
          <w:lang w:val="pt-PT"/>
        </w:rPr>
        <w:t>MOP$899,553.40 (oitocentas e noventa e nove mil e quinhentas e cinquenta e três mil e quarenta avos)</w:t>
      </w:r>
    </w:p>
    <w:p w:rsidR="00A606B1" w:rsidRPr="006B11FC" w:rsidRDefault="00A606B1" w:rsidP="00A606B1">
      <w:pPr>
        <w:widowControl/>
        <w:spacing w:line="400" w:lineRule="exact"/>
        <w:jc w:val="both"/>
        <w:rPr>
          <w:rFonts w:ascii="CG Times" w:eastAsia="新細明體" w:hAnsi="CG Times" w:cs="Times New Roman"/>
          <w:szCs w:val="24"/>
          <w:lang w:val="pt-PT"/>
        </w:rPr>
      </w:pPr>
    </w:p>
    <w:p w:rsidR="00A606B1" w:rsidRPr="006B11FC" w:rsidRDefault="00A606B1" w:rsidP="00A606B1">
      <w:pPr>
        <w:widowControl/>
        <w:spacing w:line="400" w:lineRule="exact"/>
        <w:jc w:val="both"/>
        <w:rPr>
          <w:rFonts w:ascii="CG Times" w:eastAsia="新細明體" w:hAnsi="CG Times" w:cs="Times New Roman"/>
          <w:kern w:val="0"/>
          <w:szCs w:val="24"/>
          <w:lang w:val="pt-PT"/>
        </w:rPr>
      </w:pPr>
      <w:r w:rsidRPr="006B11FC">
        <w:rPr>
          <w:rFonts w:ascii="CG Times" w:eastAsia="新細明體" w:hAnsi="CG Times" w:cs="Times New Roman"/>
          <w:szCs w:val="24"/>
          <w:lang w:val="pt-PT"/>
        </w:rPr>
        <w:t>Junta: 9 (nove) documentos, procuração</w:t>
      </w:r>
      <w:r w:rsidRPr="006B11FC">
        <w:rPr>
          <w:rFonts w:ascii="CG Times" w:eastAsia="新細明體" w:hAnsi="CG Times" w:cs="Times New Roman" w:hint="eastAsia"/>
          <w:szCs w:val="24"/>
          <w:lang w:val="pt-PT"/>
        </w:rPr>
        <w:t xml:space="preserve"> forense</w:t>
      </w:r>
      <w:r w:rsidRPr="006B11FC">
        <w:rPr>
          <w:rFonts w:ascii="CG Times" w:eastAsia="新細明體" w:hAnsi="CG Times" w:cs="Times New Roman"/>
          <w:szCs w:val="24"/>
          <w:lang w:val="pt-PT"/>
        </w:rPr>
        <w:t xml:space="preserve"> e duplicados legais </w:t>
      </w:r>
    </w:p>
    <w:p w:rsidR="00A606B1" w:rsidRPr="006B11FC" w:rsidRDefault="00A606B1" w:rsidP="00A606B1">
      <w:pPr>
        <w:widowControl/>
        <w:spacing w:line="400" w:lineRule="exact"/>
        <w:jc w:val="both"/>
        <w:rPr>
          <w:rFonts w:ascii="CG Times" w:eastAsia="新細明體" w:hAnsi="CG Times" w:cs="Times New Roman"/>
          <w:kern w:val="0"/>
          <w:szCs w:val="24"/>
          <w:lang w:val="pt-PT"/>
        </w:rPr>
      </w:pP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t xml:space="preserve">      </w:t>
      </w:r>
    </w:p>
    <w:p w:rsidR="00A606B1" w:rsidRPr="006B11FC" w:rsidRDefault="00A606B1" w:rsidP="00A606B1">
      <w:pPr>
        <w:widowControl/>
        <w:spacing w:line="400" w:lineRule="exact"/>
        <w:ind w:left="5760" w:firstLine="480"/>
        <w:jc w:val="both"/>
        <w:rPr>
          <w:rFonts w:ascii="CG Times" w:eastAsia="新細明體" w:hAnsi="CG Times" w:cs="Times New Roman"/>
          <w:spacing w:val="20"/>
          <w:kern w:val="0"/>
          <w:szCs w:val="24"/>
          <w:lang w:val="pt-PT"/>
        </w:rPr>
      </w:pPr>
      <w:r w:rsidRPr="006B11FC">
        <w:rPr>
          <w:rFonts w:ascii="CG Times" w:eastAsia="新細明體" w:hAnsi="CG Times" w:cs="Times New Roman"/>
          <w:spacing w:val="20"/>
          <w:kern w:val="0"/>
          <w:szCs w:val="24"/>
          <w:lang w:val="pt-PT"/>
        </w:rPr>
        <w:t>O advogado</w:t>
      </w:r>
    </w:p>
    <w:p w:rsidR="00A606B1" w:rsidRPr="006B11FC" w:rsidRDefault="00A606B1" w:rsidP="00A606B1">
      <w:pPr>
        <w:spacing w:line="400" w:lineRule="exact"/>
        <w:jc w:val="both"/>
        <w:rPr>
          <w:rFonts w:ascii="CG Times" w:eastAsia="新細明體" w:hAnsi="CG Times" w:cs="Times New Roman"/>
          <w:szCs w:val="24"/>
          <w:lang w:val="pt-PT"/>
        </w:rPr>
      </w:pPr>
    </w:p>
    <w:p w:rsidR="00A606B1" w:rsidRPr="006B11FC" w:rsidRDefault="00A606B1" w:rsidP="00A606B1">
      <w:pPr>
        <w:spacing w:line="400" w:lineRule="exact"/>
        <w:rPr>
          <w:rFonts w:ascii="Times New Roman" w:eastAsia="新細明體" w:hAnsi="Times New Roman" w:cs="Times New Roman"/>
          <w:szCs w:val="24"/>
          <w:lang w:val="pt-PT"/>
        </w:rPr>
      </w:pPr>
    </w:p>
    <w:p w:rsidR="00A606B1" w:rsidRPr="00602ED0" w:rsidRDefault="00A606B1" w:rsidP="00A606B1">
      <w:pPr>
        <w:spacing w:line="400" w:lineRule="exact"/>
        <w:rPr>
          <w:rFonts w:ascii="Times New Roman" w:eastAsia="新細明體" w:hAnsi="Times New Roman" w:cs="Times New Roman"/>
          <w:sz w:val="28"/>
          <w:szCs w:val="28"/>
          <w:lang w:val="pt-PT"/>
        </w:rPr>
      </w:pPr>
    </w:p>
    <w:p w:rsidR="00A606B1" w:rsidRPr="0088145B" w:rsidRDefault="00A606B1">
      <w:pPr>
        <w:widowControl/>
        <w:rPr>
          <w:rFonts w:ascii="CG Times" w:eastAsia="新細明體" w:hAnsi="CG Times" w:cs="Times New Roman"/>
          <w:szCs w:val="20"/>
          <w:lang w:val="pt-PT"/>
        </w:rPr>
      </w:pPr>
      <w:r w:rsidRPr="0088145B">
        <w:rPr>
          <w:rFonts w:ascii="CG Times" w:eastAsia="新細明體" w:hAnsi="CG Times" w:cs="Times New Roman"/>
          <w:szCs w:val="20"/>
          <w:lang w:val="pt-PT"/>
        </w:rPr>
        <w:br w:type="page"/>
      </w:r>
    </w:p>
    <w:p w:rsidR="00A606B1" w:rsidRPr="0088145B" w:rsidRDefault="00A606B1">
      <w:pPr>
        <w:widowControl/>
        <w:rPr>
          <w:rFonts w:ascii="CG Times" w:eastAsia="新細明體" w:hAnsi="CG Times" w:cs="Times New Roman"/>
          <w:szCs w:val="20"/>
          <w:lang w:val="pt-PT"/>
        </w:rPr>
      </w:pPr>
    </w:p>
    <w:p w:rsidR="00A606B1" w:rsidRPr="0088145B" w:rsidRDefault="00A606B1">
      <w:pPr>
        <w:widowControl/>
        <w:rPr>
          <w:rFonts w:ascii="CG Times" w:eastAsia="新細明體" w:hAnsi="CG Times" w:cs="Times New Roman"/>
          <w:szCs w:val="20"/>
          <w:lang w:val="pt-PT"/>
        </w:rPr>
      </w:pPr>
    </w:p>
    <w:p w:rsidR="00602ED0" w:rsidRPr="0088145B" w:rsidRDefault="00DE1F64" w:rsidP="00DE1F64">
      <w:pPr>
        <w:spacing w:line="400" w:lineRule="exact"/>
        <w:jc w:val="center"/>
        <w:rPr>
          <w:rFonts w:ascii="CG Times" w:eastAsia="新細明體" w:hAnsi="CG Times" w:cs="Times New Roman"/>
          <w:b/>
          <w:sz w:val="36"/>
          <w:szCs w:val="36"/>
          <w:u w:val="single"/>
          <w:lang w:val="pt-PT"/>
        </w:rPr>
      </w:pPr>
      <w:r w:rsidRPr="0088145B">
        <w:rPr>
          <w:rFonts w:ascii="CG Times" w:eastAsia="新細明體" w:hAnsi="CG Times" w:cs="Times New Roman" w:hint="eastAsia"/>
          <w:b/>
          <w:sz w:val="36"/>
          <w:szCs w:val="36"/>
          <w:u w:val="single"/>
          <w:lang w:val="pt-PT"/>
        </w:rPr>
        <w:t>（</w:t>
      </w:r>
      <w:r w:rsidRPr="00DE1F64">
        <w:rPr>
          <w:rFonts w:ascii="CG Times" w:eastAsia="新細明體" w:hAnsi="CG Times" w:cs="Times New Roman" w:hint="eastAsia"/>
          <w:b/>
          <w:sz w:val="36"/>
          <w:szCs w:val="36"/>
          <w:u w:val="single"/>
        </w:rPr>
        <w:t>附件七</w:t>
      </w:r>
      <w:r w:rsidRPr="0088145B">
        <w:rPr>
          <w:rFonts w:ascii="CG Times" w:eastAsia="新細明體" w:hAnsi="CG Times" w:cs="Times New Roman" w:hint="eastAsia"/>
          <w:b/>
          <w:sz w:val="36"/>
          <w:szCs w:val="36"/>
          <w:u w:val="single"/>
          <w:lang w:val="pt-PT"/>
        </w:rPr>
        <w:t>）</w:t>
      </w:r>
    </w:p>
    <w:p w:rsidR="00DE1F64" w:rsidRPr="0088145B" w:rsidRDefault="00DE1F64" w:rsidP="00602ED0">
      <w:pPr>
        <w:spacing w:line="400" w:lineRule="exact"/>
        <w:jc w:val="both"/>
        <w:rPr>
          <w:rFonts w:ascii="CG Times" w:eastAsia="新細明體" w:hAnsi="CG Times" w:cs="Times New Roman"/>
          <w:szCs w:val="20"/>
          <w:lang w:val="pt-PT"/>
        </w:rPr>
      </w:pPr>
    </w:p>
    <w:p w:rsidR="00DE1F64" w:rsidRPr="00DE1F64" w:rsidRDefault="00DE1F64" w:rsidP="00DE1F64">
      <w:pPr>
        <w:widowControl/>
        <w:spacing w:line="400" w:lineRule="exact"/>
        <w:jc w:val="both"/>
        <w:rPr>
          <w:rFonts w:ascii="Times New Roman" w:eastAsia="標楷體" w:hAnsi="Times New Roman" w:cs="Times New Roman"/>
          <w:b/>
          <w:kern w:val="0"/>
          <w:sz w:val="28"/>
          <w:szCs w:val="28"/>
        </w:rPr>
      </w:pPr>
      <w:r w:rsidRPr="00DE1F64">
        <w:rPr>
          <w:rFonts w:ascii="Times New Roman" w:eastAsia="標楷體" w:hAnsi="Times New Roman" w:cs="Times New Roman"/>
          <w:kern w:val="0"/>
          <w:sz w:val="28"/>
          <w:szCs w:val="28"/>
        </w:rPr>
        <w:t>卷宗編號：</w:t>
      </w:r>
      <w:r w:rsidRPr="00DE1F64">
        <w:rPr>
          <w:rFonts w:ascii="Times New Roman" w:eastAsia="標楷體" w:hAnsi="Times New Roman" w:cs="Times New Roman"/>
          <w:b/>
          <w:kern w:val="0"/>
          <w:sz w:val="28"/>
          <w:szCs w:val="28"/>
        </w:rPr>
        <w:t xml:space="preserve">CV3-14-0021-CAO </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r w:rsidRPr="00DE1F64">
        <w:rPr>
          <w:rFonts w:ascii="Times New Roman" w:eastAsia="標楷體" w:hAnsi="Times New Roman" w:cs="Times New Roman"/>
          <w:kern w:val="0"/>
          <w:sz w:val="28"/>
          <w:szCs w:val="28"/>
        </w:rPr>
        <w:t>尊敬的</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r w:rsidRPr="00DE1F64">
        <w:rPr>
          <w:rFonts w:ascii="Times New Roman" w:eastAsia="標楷體" w:hAnsi="Times New Roman" w:cs="Times New Roman"/>
          <w:kern w:val="0"/>
          <w:sz w:val="28"/>
          <w:szCs w:val="28"/>
        </w:rPr>
        <w:t>澳門特別行政區初級法院</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r w:rsidRPr="00DE1F64">
        <w:rPr>
          <w:rFonts w:ascii="Times New Roman" w:eastAsia="標楷體" w:hAnsi="Times New Roman" w:cs="Times New Roman"/>
          <w:kern w:val="0"/>
          <w:sz w:val="28"/>
          <w:szCs w:val="28"/>
        </w:rPr>
        <w:t>法官</w:t>
      </w:r>
      <w:r w:rsidRPr="00DE1F64">
        <w:rPr>
          <w:rFonts w:ascii="Times New Roman" w:eastAsia="標楷體" w:hAnsi="Times New Roman" w:cs="Times New Roman"/>
          <w:kern w:val="0"/>
          <w:sz w:val="28"/>
          <w:szCs w:val="28"/>
        </w:rPr>
        <w:t xml:space="preserve"> </w:t>
      </w:r>
      <w:r w:rsidRPr="00DE1F64">
        <w:rPr>
          <w:rFonts w:ascii="Times New Roman" w:eastAsia="標楷體" w:hAnsi="Times New Roman" w:cs="Times New Roman"/>
          <w:kern w:val="0"/>
          <w:sz w:val="28"/>
          <w:szCs w:val="28"/>
        </w:rPr>
        <w:t>閣下：</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p>
    <w:p w:rsidR="00DE1F64" w:rsidRPr="00DE1F64" w:rsidRDefault="00DE1F64" w:rsidP="00DE1F64">
      <w:pPr>
        <w:spacing w:line="400" w:lineRule="exact"/>
        <w:ind w:firstLineChars="200" w:firstLine="561"/>
        <w:jc w:val="both"/>
        <w:rPr>
          <w:rFonts w:ascii="Times New Roman" w:eastAsia="標楷體" w:hAnsi="Times New Roman" w:cs="Times New Roman"/>
          <w:spacing w:val="-2"/>
          <w:sz w:val="28"/>
          <w:szCs w:val="28"/>
          <w:lang w:val="pt-PT"/>
        </w:rPr>
      </w:pPr>
      <w:proofErr w:type="gramStart"/>
      <w:r w:rsidRPr="00DE1F64">
        <w:rPr>
          <w:rFonts w:ascii="Times New Roman" w:eastAsia="標楷體" w:hAnsi="Times New Roman" w:cs="Times New Roman"/>
          <w:b/>
          <w:kern w:val="0"/>
          <w:sz w:val="28"/>
          <w:szCs w:val="28"/>
        </w:rPr>
        <w:t>鍾</w:t>
      </w:r>
      <w:proofErr w:type="gramEnd"/>
      <w:r w:rsidRPr="00DE1F64">
        <w:rPr>
          <w:rFonts w:ascii="Times New Roman" w:eastAsia="標楷體" w:hAnsi="Times New Roman" w:cs="Times New Roman"/>
          <w:b/>
          <w:kern w:val="0"/>
          <w:sz w:val="28"/>
          <w:szCs w:val="28"/>
        </w:rPr>
        <w:t>------</w:t>
      </w:r>
      <w:r w:rsidRPr="00DE1F64">
        <w:rPr>
          <w:rFonts w:ascii="Times New Roman" w:eastAsia="標楷體" w:hAnsi="Times New Roman" w:cs="Times New Roman"/>
          <w:kern w:val="0"/>
          <w:sz w:val="28"/>
          <w:szCs w:val="28"/>
        </w:rPr>
        <w:t>，上述卷宗之原告，身份</w:t>
      </w:r>
      <w:proofErr w:type="gramStart"/>
      <w:r w:rsidRPr="00DE1F64">
        <w:rPr>
          <w:rFonts w:ascii="Times New Roman" w:eastAsia="標楷體" w:hAnsi="Times New Roman" w:cs="Times New Roman"/>
          <w:kern w:val="0"/>
          <w:sz w:val="28"/>
          <w:szCs w:val="28"/>
        </w:rPr>
        <w:t>資料已詳載</w:t>
      </w:r>
      <w:proofErr w:type="gramEnd"/>
      <w:r w:rsidRPr="00DE1F64">
        <w:rPr>
          <w:rFonts w:ascii="Times New Roman" w:eastAsia="標楷體" w:hAnsi="Times New Roman" w:cs="Times New Roman"/>
          <w:kern w:val="0"/>
          <w:sz w:val="28"/>
          <w:szCs w:val="28"/>
        </w:rPr>
        <w:t>於卷宗</w:t>
      </w:r>
      <w:r w:rsidRPr="00DE1F64">
        <w:rPr>
          <w:rFonts w:ascii="Times New Roman" w:eastAsia="標楷體" w:hAnsi="Times New Roman" w:cs="Times New Roman"/>
          <w:sz w:val="28"/>
          <w:szCs w:val="28"/>
          <w:lang w:val="pt-PT"/>
        </w:rPr>
        <w:t>（下稱</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執行人</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），謹根據《民事訴訟法典》第</w:t>
      </w:r>
      <w:r w:rsidRPr="00DE1F64">
        <w:rPr>
          <w:rFonts w:ascii="Times New Roman" w:eastAsia="標楷體" w:hAnsi="Times New Roman" w:cs="Times New Roman"/>
          <w:sz w:val="28"/>
          <w:szCs w:val="28"/>
          <w:lang w:val="pt-PT"/>
        </w:rPr>
        <w:t>21</w:t>
      </w:r>
      <w:r w:rsidRPr="00DE1F64">
        <w:rPr>
          <w:rFonts w:ascii="Times New Roman" w:eastAsia="標楷體" w:hAnsi="Times New Roman" w:cs="Times New Roman"/>
          <w:sz w:val="28"/>
          <w:szCs w:val="28"/>
          <w:lang w:val="pt-PT"/>
        </w:rPr>
        <w:t>條、第</w:t>
      </w:r>
      <w:r w:rsidRPr="00DE1F64">
        <w:rPr>
          <w:rFonts w:ascii="Times New Roman" w:eastAsia="標楷體" w:hAnsi="Times New Roman" w:cs="Times New Roman"/>
          <w:sz w:val="28"/>
          <w:szCs w:val="28"/>
          <w:lang w:val="pt-PT"/>
        </w:rPr>
        <w:t>678</w:t>
      </w:r>
      <w:r w:rsidRPr="00DE1F64">
        <w:rPr>
          <w:rFonts w:ascii="Times New Roman" w:eastAsia="標楷體" w:hAnsi="Times New Roman" w:cs="Times New Roman"/>
          <w:sz w:val="28"/>
          <w:szCs w:val="28"/>
          <w:lang w:val="pt-PT"/>
        </w:rPr>
        <w:t>條第</w:t>
      </w:r>
      <w:r w:rsidRPr="00DE1F64">
        <w:rPr>
          <w:rFonts w:ascii="Times New Roman" w:eastAsia="標楷體" w:hAnsi="Times New Roman" w:cs="Times New Roman"/>
          <w:sz w:val="28"/>
          <w:szCs w:val="28"/>
          <w:lang w:val="pt-PT"/>
        </w:rPr>
        <w:t xml:space="preserve">1 </w:t>
      </w:r>
      <w:r w:rsidRPr="00DE1F64">
        <w:rPr>
          <w:rFonts w:ascii="Times New Roman" w:eastAsia="標楷體" w:hAnsi="Times New Roman" w:cs="Times New Roman"/>
          <w:sz w:val="28"/>
          <w:szCs w:val="28"/>
          <w:lang w:val="pt-PT"/>
        </w:rPr>
        <w:t>款及第</w:t>
      </w:r>
      <w:r w:rsidRPr="00DE1F64">
        <w:rPr>
          <w:rFonts w:ascii="Times New Roman" w:eastAsia="標楷體" w:hAnsi="Times New Roman" w:cs="Times New Roman"/>
          <w:sz w:val="28"/>
          <w:szCs w:val="28"/>
          <w:lang w:val="pt-PT"/>
        </w:rPr>
        <w:t>374</w:t>
      </w:r>
      <w:r w:rsidRPr="00DE1F64">
        <w:rPr>
          <w:rFonts w:ascii="Times New Roman" w:eastAsia="標楷體" w:hAnsi="Times New Roman" w:cs="Times New Roman"/>
          <w:sz w:val="28"/>
          <w:szCs w:val="28"/>
          <w:lang w:val="pt-PT"/>
        </w:rPr>
        <w:t>條第</w:t>
      </w:r>
      <w:r w:rsidRPr="00DE1F64">
        <w:rPr>
          <w:rFonts w:ascii="Times New Roman" w:eastAsia="標楷體" w:hAnsi="Times New Roman" w:cs="Times New Roman"/>
          <w:sz w:val="28"/>
          <w:szCs w:val="28"/>
          <w:lang w:val="pt-PT"/>
        </w:rPr>
        <w:t>2</w:t>
      </w:r>
      <w:r w:rsidRPr="00DE1F64">
        <w:rPr>
          <w:rFonts w:ascii="Times New Roman" w:eastAsia="標楷體" w:hAnsi="Times New Roman" w:cs="Times New Roman"/>
          <w:sz w:val="28"/>
          <w:szCs w:val="28"/>
          <w:lang w:val="pt-PT"/>
        </w:rPr>
        <w:t>款之規定</w:t>
      </w:r>
      <w:r w:rsidRPr="00DE1F64">
        <w:rPr>
          <w:rFonts w:ascii="Times New Roman" w:eastAsia="標楷體" w:hAnsi="Times New Roman" w:cs="Times New Roman"/>
          <w:spacing w:val="-2"/>
          <w:sz w:val="28"/>
          <w:szCs w:val="28"/>
          <w:lang w:val="pt-PT"/>
        </w:rPr>
        <w:t>，</w:t>
      </w:r>
      <w:proofErr w:type="gramStart"/>
      <w:r w:rsidRPr="00DE1F64">
        <w:rPr>
          <w:rFonts w:ascii="Times New Roman" w:eastAsia="標楷體" w:hAnsi="Times New Roman" w:cs="Times New Roman"/>
          <w:sz w:val="28"/>
          <w:szCs w:val="28"/>
          <w:lang w:val="pt-PT"/>
        </w:rPr>
        <w:t>以</w:t>
      </w:r>
      <w:r w:rsidRPr="00DE1F64">
        <w:rPr>
          <w:rFonts w:ascii="Times New Roman" w:eastAsia="標楷體" w:hAnsi="Times New Roman" w:cs="Times New Roman"/>
          <w:b/>
          <w:sz w:val="28"/>
          <w:szCs w:val="28"/>
          <w:u w:val="single"/>
          <w:lang w:val="pt-PT"/>
        </w:rPr>
        <w:t>附文方式</w:t>
      </w:r>
      <w:proofErr w:type="gramEnd"/>
      <w:r w:rsidRPr="00DE1F64">
        <w:rPr>
          <w:rFonts w:ascii="Times New Roman" w:eastAsia="標楷體" w:hAnsi="Times New Roman" w:cs="Times New Roman"/>
          <w:smallCaps/>
          <w:sz w:val="28"/>
          <w:szCs w:val="28"/>
          <w:lang w:val="pt-PT"/>
        </w:rPr>
        <w:t>，</w:t>
      </w:r>
      <w:r w:rsidRPr="00DE1F64">
        <w:rPr>
          <w:rFonts w:ascii="Times New Roman" w:eastAsia="標楷體" w:hAnsi="Times New Roman" w:cs="Times New Roman"/>
          <w:spacing w:val="-2"/>
          <w:sz w:val="28"/>
          <w:szCs w:val="28"/>
          <w:lang w:val="pt-PT"/>
        </w:rPr>
        <w:t>提起本</w:t>
      </w:r>
    </w:p>
    <w:p w:rsidR="00DE1F64" w:rsidRPr="00DE1F64" w:rsidRDefault="00DE1F64" w:rsidP="00DE1F64">
      <w:pPr>
        <w:spacing w:line="400" w:lineRule="exact"/>
        <w:jc w:val="both"/>
        <w:rPr>
          <w:rFonts w:ascii="Times New Roman" w:eastAsia="標楷體" w:hAnsi="Times New Roman" w:cs="Times New Roman"/>
          <w:spacing w:val="-2"/>
          <w:sz w:val="28"/>
          <w:szCs w:val="28"/>
          <w:lang w:val="pt-PT"/>
        </w:rPr>
      </w:pPr>
    </w:p>
    <w:p w:rsidR="00DE1F64" w:rsidRPr="00DE1F64" w:rsidRDefault="00DE1F64" w:rsidP="00DE1F64">
      <w:pPr>
        <w:spacing w:line="400" w:lineRule="exact"/>
        <w:jc w:val="center"/>
        <w:rPr>
          <w:rFonts w:ascii="Times New Roman" w:eastAsia="標楷體" w:hAnsi="Times New Roman" w:cs="Times New Roman"/>
          <w:b/>
          <w:spacing w:val="-2"/>
          <w:sz w:val="32"/>
          <w:szCs w:val="32"/>
          <w:u w:val="single"/>
          <w:lang w:val="pt-PT"/>
        </w:rPr>
      </w:pPr>
      <w:r w:rsidRPr="00DE1F64">
        <w:rPr>
          <w:rFonts w:ascii="Times New Roman" w:eastAsia="標楷體" w:hAnsi="Times New Roman" w:cs="Times New Roman"/>
          <w:b/>
          <w:spacing w:val="-2"/>
          <w:sz w:val="32"/>
          <w:szCs w:val="32"/>
          <w:u w:val="single"/>
          <w:lang w:val="pt-PT"/>
        </w:rPr>
        <w:t>支付一定金額之普通簡易執行之訴</w:t>
      </w:r>
    </w:p>
    <w:p w:rsidR="00DE1F64" w:rsidRPr="00DE1F64" w:rsidRDefault="00DE1F64" w:rsidP="00DE1F64">
      <w:pPr>
        <w:spacing w:line="400" w:lineRule="exact"/>
        <w:jc w:val="both"/>
        <w:rPr>
          <w:rFonts w:ascii="Times New Roman" w:eastAsia="標楷體" w:hAnsi="Times New Roman" w:cs="Times New Roman"/>
          <w:spacing w:val="-2"/>
          <w:sz w:val="28"/>
          <w:szCs w:val="28"/>
          <w:lang w:val="pt-PT" w:eastAsia="zh-CN"/>
        </w:rPr>
      </w:pPr>
      <w:r w:rsidRPr="00DE1F64">
        <w:rPr>
          <w:rFonts w:ascii="Times New Roman" w:eastAsia="標楷體" w:hAnsi="Times New Roman" w:cs="Times New Roman"/>
          <w:spacing w:val="-2"/>
          <w:sz w:val="28"/>
          <w:szCs w:val="28"/>
          <w:lang w:val="pt-PT"/>
        </w:rPr>
        <w:t xml:space="preserve">　　</w:t>
      </w:r>
      <w:r w:rsidRPr="00DE1F64">
        <w:rPr>
          <w:rFonts w:ascii="Times New Roman" w:eastAsia="標楷體" w:hAnsi="Times New Roman" w:cs="Times New Roman"/>
          <w:spacing w:val="-2"/>
          <w:sz w:val="28"/>
          <w:szCs w:val="28"/>
          <w:lang w:val="pt-PT" w:eastAsia="zh-CN"/>
        </w:rPr>
        <w:t>以針對</w:t>
      </w:r>
      <w:r w:rsidRPr="00DE1F64">
        <w:rPr>
          <w:rFonts w:ascii="Times New Roman" w:eastAsia="標楷體" w:hAnsi="Times New Roman" w:cs="Times New Roman"/>
          <w:spacing w:val="-2"/>
          <w:sz w:val="28"/>
          <w:szCs w:val="28"/>
          <w:lang w:val="pt-PT"/>
        </w:rPr>
        <w:t xml:space="preserve"> </w:t>
      </w:r>
    </w:p>
    <w:p w:rsidR="00DE1F64" w:rsidRPr="00DE1F64" w:rsidRDefault="00DE1F64" w:rsidP="00DE1F64">
      <w:pPr>
        <w:spacing w:line="400" w:lineRule="exact"/>
        <w:ind w:firstLineChars="200" w:firstLine="480"/>
        <w:jc w:val="both"/>
        <w:rPr>
          <w:rFonts w:ascii="Times New Roman" w:eastAsia="標楷體" w:hAnsi="Times New Roman" w:cs="Times New Roman"/>
          <w:szCs w:val="24"/>
          <w:lang w:val="pt-PT" w:eastAsia="zh-CN"/>
        </w:rPr>
      </w:pPr>
    </w:p>
    <w:p w:rsidR="00DE1F64" w:rsidRPr="00DE1F64" w:rsidRDefault="00DE1F64" w:rsidP="00DE1F64">
      <w:pPr>
        <w:spacing w:line="400" w:lineRule="exact"/>
        <w:ind w:firstLine="480"/>
        <w:jc w:val="both"/>
        <w:rPr>
          <w:rFonts w:ascii="Times New Roman" w:eastAsia="標楷體" w:hAnsi="Times New Roman" w:cs="Times New Roman"/>
          <w:sz w:val="28"/>
          <w:szCs w:val="28"/>
          <w:lang w:val="pt-PT" w:eastAsia="zh-CN"/>
        </w:rPr>
      </w:pPr>
      <w:r w:rsidRPr="00DE1F64">
        <w:rPr>
          <w:rFonts w:ascii="Times New Roman" w:eastAsia="標楷體" w:hAnsi="Times New Roman" w:cs="Times New Roman"/>
          <w:b/>
          <w:sz w:val="28"/>
          <w:szCs w:val="28"/>
          <w:lang w:val="pt-PT"/>
        </w:rPr>
        <w:t>吳</w:t>
      </w:r>
      <w:r w:rsidRPr="00DE1F64">
        <w:rPr>
          <w:rFonts w:ascii="Times New Roman" w:eastAsia="標楷體" w:hAnsi="Times New Roman" w:cs="Times New Roman"/>
          <w:b/>
          <w:sz w:val="28"/>
          <w:szCs w:val="28"/>
          <w:lang w:val="pt-PT"/>
        </w:rPr>
        <w:t>------</w:t>
      </w:r>
      <w:r w:rsidRPr="00DE1F64">
        <w:rPr>
          <w:rFonts w:ascii="Times New Roman" w:eastAsia="標楷體" w:hAnsi="Times New Roman" w:cs="Times New Roman"/>
          <w:sz w:val="28"/>
          <w:szCs w:val="28"/>
          <w:lang w:val="pt-PT" w:eastAsia="zh-CN"/>
        </w:rPr>
        <w:t>，上述卷宗之被告，身份</w:t>
      </w:r>
      <w:proofErr w:type="gramStart"/>
      <w:r w:rsidRPr="00DE1F64">
        <w:rPr>
          <w:rFonts w:ascii="Times New Roman" w:eastAsia="標楷體" w:hAnsi="Times New Roman" w:cs="Times New Roman"/>
          <w:sz w:val="28"/>
          <w:szCs w:val="28"/>
          <w:lang w:val="pt-PT" w:eastAsia="zh-CN"/>
        </w:rPr>
        <w:t>資料已詳載</w:t>
      </w:r>
      <w:proofErr w:type="gramEnd"/>
      <w:r w:rsidRPr="00DE1F64">
        <w:rPr>
          <w:rFonts w:ascii="Times New Roman" w:eastAsia="標楷體" w:hAnsi="Times New Roman" w:cs="Times New Roman"/>
          <w:sz w:val="28"/>
          <w:szCs w:val="28"/>
          <w:lang w:val="pt-PT" w:eastAsia="zh-CN"/>
        </w:rPr>
        <w:t>於卷宗（下稱</w:t>
      </w:r>
      <w:r w:rsidRPr="00DE1F64">
        <w:rPr>
          <w:rFonts w:ascii="Times New Roman" w:eastAsia="標楷體" w:hAnsi="Times New Roman" w:cs="Times New Roman"/>
          <w:sz w:val="28"/>
          <w:szCs w:val="28"/>
          <w:lang w:val="pt-PT" w:eastAsia="zh-CN"/>
        </w:rPr>
        <w:t>“</w:t>
      </w:r>
      <w:r w:rsidRPr="00DE1F64">
        <w:rPr>
          <w:rFonts w:ascii="Times New Roman" w:eastAsia="標楷體" w:hAnsi="Times New Roman" w:cs="Times New Roman"/>
          <w:sz w:val="28"/>
          <w:szCs w:val="28"/>
          <w:lang w:val="pt-PT" w:eastAsia="zh-CN"/>
        </w:rPr>
        <w:t>被執行人</w:t>
      </w:r>
      <w:r w:rsidRPr="00DE1F64">
        <w:rPr>
          <w:rFonts w:ascii="Times New Roman" w:eastAsia="標楷體" w:hAnsi="Times New Roman" w:cs="Times New Roman"/>
          <w:sz w:val="28"/>
          <w:szCs w:val="28"/>
          <w:lang w:val="pt-PT" w:eastAsia="zh-CN"/>
        </w:rPr>
        <w:t>”</w:t>
      </w:r>
      <w:r w:rsidRPr="00DE1F64">
        <w:rPr>
          <w:rFonts w:ascii="Times New Roman" w:eastAsia="標楷體" w:hAnsi="Times New Roman" w:cs="Times New Roman"/>
          <w:sz w:val="28"/>
          <w:szCs w:val="28"/>
          <w:lang w:val="pt-PT" w:eastAsia="zh-CN"/>
        </w:rPr>
        <w:t>）。</w:t>
      </w:r>
    </w:p>
    <w:p w:rsidR="00DE1F64" w:rsidRPr="00DE1F64" w:rsidRDefault="00DE1F64" w:rsidP="00DE1F64">
      <w:pPr>
        <w:spacing w:line="400" w:lineRule="exact"/>
        <w:ind w:firstLine="480"/>
        <w:jc w:val="both"/>
        <w:rPr>
          <w:rFonts w:ascii="Times New Roman" w:eastAsia="標楷體" w:hAnsi="Times New Roman" w:cs="Times New Roman"/>
          <w:sz w:val="28"/>
          <w:szCs w:val="28"/>
          <w:lang w:val="pt-PT"/>
        </w:rPr>
      </w:pPr>
    </w:p>
    <w:p w:rsidR="00DE1F64" w:rsidRPr="00DE1F64" w:rsidRDefault="00DE1F64" w:rsidP="00DE1F64">
      <w:pPr>
        <w:spacing w:line="400" w:lineRule="exact"/>
        <w:ind w:firstLineChars="150" w:firstLine="420"/>
        <w:jc w:val="both"/>
        <w:rPr>
          <w:rFonts w:ascii="Times New Roman" w:eastAsia="標楷體" w:hAnsi="Times New Roman" w:cs="Times New Roman"/>
          <w:b/>
          <w:smallCaps/>
          <w:sz w:val="28"/>
          <w:szCs w:val="28"/>
          <w:lang w:val="pt-PT"/>
        </w:rPr>
      </w:pPr>
      <w:r w:rsidRPr="00DE1F64">
        <w:rPr>
          <w:rFonts w:ascii="Times New Roman" w:eastAsia="標楷體" w:hAnsi="Times New Roman" w:cs="Times New Roman"/>
          <w:sz w:val="28"/>
          <w:szCs w:val="28"/>
          <w:lang w:val="pt-PT"/>
        </w:rPr>
        <w:t>事實及法律依據如下：</w:t>
      </w: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mallCaps/>
          <w:spacing w:val="-2"/>
          <w:sz w:val="28"/>
          <w:szCs w:val="28"/>
          <w:lang w:val="pt-PT"/>
        </w:rPr>
      </w:pP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z w:val="32"/>
          <w:szCs w:val="32"/>
          <w:lang w:val="pt-PT" w:eastAsia="zh-CN"/>
        </w:rPr>
      </w:pPr>
      <w:r w:rsidRPr="00DE1F64">
        <w:rPr>
          <w:rFonts w:ascii="Times New Roman" w:eastAsia="標楷體" w:hAnsi="Times New Roman" w:cs="Times New Roman"/>
          <w:b/>
          <w:sz w:val="32"/>
          <w:szCs w:val="32"/>
          <w:lang w:val="pt-PT"/>
        </w:rPr>
        <w:t>應予執行之</w:t>
      </w:r>
      <w:r w:rsidRPr="00DE1F64">
        <w:rPr>
          <w:rFonts w:ascii="Times New Roman" w:eastAsia="標楷體" w:hAnsi="Times New Roman" w:cs="Times New Roman"/>
          <w:b/>
          <w:sz w:val="32"/>
          <w:szCs w:val="32"/>
          <w:lang w:val="pt-PT" w:eastAsia="zh-CN"/>
        </w:rPr>
        <w:t>債務</w:t>
      </w: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z w:val="28"/>
          <w:szCs w:val="28"/>
          <w:lang w:val="pt-PT"/>
        </w:rPr>
        <w:t>上述卷宗於</w:t>
      </w:r>
      <w:r w:rsidRPr="00DE1F64">
        <w:rPr>
          <w:rFonts w:ascii="Times New Roman" w:eastAsia="標楷體" w:hAnsi="Times New Roman" w:cs="Times New Roman"/>
          <w:sz w:val="28"/>
          <w:szCs w:val="28"/>
          <w:lang w:val="pt-PT"/>
        </w:rPr>
        <w:t>2015</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7</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13</w:t>
      </w:r>
      <w:r w:rsidRPr="00DE1F64">
        <w:rPr>
          <w:rFonts w:ascii="Times New Roman" w:eastAsia="標楷體" w:hAnsi="Times New Roman" w:cs="Times New Roman"/>
          <w:sz w:val="28"/>
          <w:szCs w:val="28"/>
          <w:lang w:val="pt-PT"/>
        </w:rPr>
        <w:t>日作出判決書，該判決書已於同月</w:t>
      </w:r>
      <w:r w:rsidRPr="00DE1F64">
        <w:rPr>
          <w:rFonts w:ascii="Times New Roman" w:eastAsia="標楷體" w:hAnsi="Times New Roman" w:cs="Times New Roman"/>
          <w:sz w:val="28"/>
          <w:szCs w:val="28"/>
          <w:lang w:val="pt-PT"/>
        </w:rPr>
        <w:t>30</w:t>
      </w:r>
      <w:r w:rsidRPr="00DE1F64">
        <w:rPr>
          <w:rFonts w:ascii="Times New Roman" w:eastAsia="標楷體" w:hAnsi="Times New Roman" w:cs="Times New Roman"/>
          <w:sz w:val="28"/>
          <w:szCs w:val="28"/>
          <w:lang w:val="pt-PT"/>
        </w:rPr>
        <w:t>日轉為確定判決。</w:t>
      </w:r>
    </w:p>
    <w:p w:rsidR="00DE1F64" w:rsidRPr="00DE1F64" w:rsidRDefault="00DE1F64" w:rsidP="00DE1F64">
      <w:p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mallCaps/>
          <w:spacing w:val="-2"/>
          <w:sz w:val="28"/>
          <w:szCs w:val="28"/>
          <w:lang w:val="pt-PT"/>
        </w:rPr>
        <w:t>根據上述判決書，</w:t>
      </w:r>
      <w:r w:rsidRPr="00DE1F64">
        <w:rPr>
          <w:rFonts w:ascii="Times New Roman" w:eastAsia="標楷體" w:hAnsi="Times New Roman" w:cs="Times New Roman"/>
          <w:smallCaps/>
          <w:spacing w:val="-2"/>
          <w:sz w:val="28"/>
          <w:szCs w:val="28"/>
          <w:lang w:val="pt-PT"/>
        </w:rPr>
        <w:t>“</w:t>
      </w:r>
      <w:r w:rsidRPr="00DE1F64">
        <w:rPr>
          <w:rFonts w:ascii="Times New Roman" w:eastAsia="標楷體" w:hAnsi="Times New Roman" w:cs="Times New Roman"/>
          <w:i/>
          <w:smallCaps/>
          <w:spacing w:val="-2"/>
          <w:sz w:val="28"/>
          <w:szCs w:val="28"/>
          <w:lang w:val="pt-PT"/>
        </w:rPr>
        <w:t>判處被告吳民俊向原告鍾炳光支付港幣</w:t>
      </w:r>
      <w:r w:rsidRPr="00DE1F64">
        <w:rPr>
          <w:rFonts w:ascii="Times New Roman" w:eastAsia="標楷體" w:hAnsi="Times New Roman" w:cs="Times New Roman"/>
          <w:i/>
          <w:smallCaps/>
          <w:spacing w:val="-2"/>
          <w:sz w:val="28"/>
          <w:szCs w:val="28"/>
          <w:lang w:val="pt-PT"/>
        </w:rPr>
        <w:t>873,352.82</w:t>
      </w:r>
      <w:r w:rsidRPr="00DE1F64">
        <w:rPr>
          <w:rFonts w:ascii="Times New Roman" w:eastAsia="標楷體" w:hAnsi="Times New Roman" w:cs="Times New Roman"/>
          <w:i/>
          <w:smallCaps/>
          <w:spacing w:val="-2"/>
          <w:sz w:val="28"/>
          <w:szCs w:val="28"/>
          <w:lang w:val="pt-PT"/>
        </w:rPr>
        <w:t>，附加自傳喚之日起計，以法定利率計算的遲延利息。</w:t>
      </w:r>
      <w:r w:rsidRPr="00DE1F64">
        <w:rPr>
          <w:rFonts w:ascii="Times New Roman" w:eastAsia="標楷體" w:hAnsi="Times New Roman" w:cs="Times New Roman"/>
          <w:smallCaps/>
          <w:spacing w:val="-2"/>
          <w:sz w:val="28"/>
          <w:szCs w:val="28"/>
          <w:lang w:val="pt-PT"/>
        </w:rPr>
        <w:t>”</w:t>
      </w:r>
      <w:r w:rsidRPr="00DE1F64">
        <w:rPr>
          <w:rFonts w:ascii="Times New Roman" w:eastAsia="標楷體" w:hAnsi="Times New Roman" w:cs="Times New Roman"/>
          <w:smallCaps/>
          <w:spacing w:val="-2"/>
          <w:sz w:val="28"/>
          <w:szCs w:val="28"/>
          <w:lang w:val="pt-PT"/>
        </w:rPr>
        <w:t>（見上述卷宗判決書第</w:t>
      </w:r>
      <w:r w:rsidRPr="00DE1F64">
        <w:rPr>
          <w:rFonts w:ascii="Times New Roman" w:eastAsia="標楷體" w:hAnsi="Times New Roman" w:cs="Times New Roman"/>
          <w:smallCaps/>
          <w:spacing w:val="-2"/>
          <w:sz w:val="28"/>
          <w:szCs w:val="28"/>
          <w:lang w:val="pt-PT"/>
        </w:rPr>
        <w:t>10</w:t>
      </w:r>
      <w:r w:rsidRPr="00DE1F64">
        <w:rPr>
          <w:rFonts w:ascii="Times New Roman" w:eastAsia="標楷體" w:hAnsi="Times New Roman" w:cs="Times New Roman"/>
          <w:smallCaps/>
          <w:spacing w:val="-2"/>
          <w:sz w:val="28"/>
          <w:szCs w:val="28"/>
          <w:lang w:val="pt-PT"/>
        </w:rPr>
        <w:t>頁）。</w:t>
      </w:r>
    </w:p>
    <w:p w:rsidR="00DE1F64" w:rsidRPr="00DE1F64" w:rsidRDefault="00DE1F64" w:rsidP="00DE1F64">
      <w:pPr>
        <w:ind w:leftChars="200" w:left="480"/>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mallCaps/>
          <w:spacing w:val="-2"/>
          <w:sz w:val="28"/>
          <w:szCs w:val="28"/>
          <w:lang w:val="pt-PT"/>
        </w:rPr>
        <w:t>上述款項</w:t>
      </w:r>
      <w:r w:rsidRPr="00DE1F64">
        <w:rPr>
          <w:rFonts w:ascii="Times New Roman" w:eastAsia="標楷體" w:hAnsi="Times New Roman" w:cs="Times New Roman"/>
          <w:smallCaps/>
          <w:spacing w:val="-2"/>
          <w:sz w:val="28"/>
          <w:szCs w:val="28"/>
          <w:lang w:val="pt-PT"/>
        </w:rPr>
        <w:t>HKD$873,352.82</w:t>
      </w:r>
      <w:r w:rsidRPr="00DE1F64">
        <w:rPr>
          <w:rFonts w:ascii="Times New Roman" w:eastAsia="標楷體" w:hAnsi="Times New Roman" w:cs="Times New Roman"/>
          <w:smallCaps/>
          <w:spacing w:val="-2"/>
          <w:sz w:val="28"/>
          <w:szCs w:val="28"/>
          <w:lang w:val="pt-PT"/>
        </w:rPr>
        <w:t>，相當於</w:t>
      </w:r>
      <w:r w:rsidRPr="00DE1F64">
        <w:rPr>
          <w:rFonts w:ascii="Times New Roman" w:eastAsia="標楷體" w:hAnsi="Times New Roman" w:cs="Times New Roman"/>
          <w:smallCaps/>
          <w:spacing w:val="-2"/>
          <w:sz w:val="28"/>
          <w:szCs w:val="28"/>
          <w:lang w:val="pt-PT"/>
        </w:rPr>
        <w:t>MOP</w:t>
      </w:r>
      <w:r w:rsidRPr="00DE1F64">
        <w:rPr>
          <w:rFonts w:ascii="Times New Roman" w:eastAsia="標楷體" w:hAnsi="Times New Roman" w:cs="Times New Roman"/>
          <w:sz w:val="28"/>
          <w:szCs w:val="28"/>
          <w:lang w:val="pt-PT"/>
        </w:rPr>
        <w:t>$899,533.40</w:t>
      </w:r>
      <w:r w:rsidRPr="00DE1F64">
        <w:rPr>
          <w:rFonts w:ascii="Times New Roman" w:eastAsia="標楷體" w:hAnsi="Times New Roman" w:cs="Times New Roman"/>
          <w:sz w:val="28"/>
          <w:szCs w:val="28"/>
          <w:lang w:val="pt-PT"/>
        </w:rPr>
        <w:t>。</w:t>
      </w:r>
    </w:p>
    <w:p w:rsidR="00DE1F64" w:rsidRPr="00DE1F64" w:rsidRDefault="00DE1F64" w:rsidP="00DE1F64">
      <w:pPr>
        <w:tabs>
          <w:tab w:val="left" w:pos="-720"/>
        </w:tabs>
        <w:suppressAutoHyphens/>
        <w:spacing w:line="400" w:lineRule="exact"/>
        <w:jc w:val="both"/>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mallCaps/>
          <w:spacing w:val="-2"/>
          <w:sz w:val="28"/>
          <w:szCs w:val="28"/>
          <w:lang w:val="pt-PT"/>
        </w:rPr>
        <w:t>直至現時，被執行人並無向執行人支付任何款項。</w:t>
      </w:r>
    </w:p>
    <w:p w:rsidR="00DE1F64" w:rsidRPr="00DE1F64" w:rsidRDefault="00DE1F64" w:rsidP="00DE1F64">
      <w:pPr>
        <w:spacing w:line="400" w:lineRule="exact"/>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lastRenderedPageBreak/>
        <w:t>自上述卷宗傳喚之日（</w:t>
      </w:r>
      <w:r w:rsidRPr="00DE1F64">
        <w:rPr>
          <w:rFonts w:ascii="Times New Roman" w:eastAsia="標楷體" w:hAnsi="Times New Roman" w:cs="Times New Roman"/>
          <w:sz w:val="28"/>
          <w:szCs w:val="28"/>
          <w:lang w:val="pt-PT"/>
        </w:rPr>
        <w:t>2014</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10</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21</w:t>
      </w:r>
      <w:r w:rsidRPr="00DE1F64">
        <w:rPr>
          <w:rFonts w:ascii="Times New Roman" w:eastAsia="標楷體" w:hAnsi="Times New Roman" w:cs="Times New Roman"/>
          <w:sz w:val="28"/>
          <w:szCs w:val="28"/>
          <w:lang w:val="pt-PT"/>
        </w:rPr>
        <w:t>日）起，截至</w:t>
      </w:r>
      <w:r w:rsidRPr="00DE1F64">
        <w:rPr>
          <w:rFonts w:ascii="Times New Roman" w:eastAsia="標楷體" w:hAnsi="Times New Roman" w:cs="Times New Roman"/>
          <w:sz w:val="28"/>
          <w:szCs w:val="28"/>
          <w:lang w:val="pt-PT"/>
        </w:rPr>
        <w:t>2015</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7</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31</w:t>
      </w:r>
      <w:r w:rsidRPr="00DE1F64">
        <w:rPr>
          <w:rFonts w:ascii="Times New Roman" w:eastAsia="標楷體" w:hAnsi="Times New Roman" w:cs="Times New Roman"/>
          <w:sz w:val="28"/>
          <w:szCs w:val="28"/>
          <w:lang w:val="pt-PT"/>
        </w:rPr>
        <w:t>日，按法定年利率為</w:t>
      </w:r>
      <w:r w:rsidRPr="00DE1F64">
        <w:rPr>
          <w:rFonts w:ascii="Times New Roman" w:eastAsia="標楷體" w:hAnsi="Times New Roman" w:cs="Times New Roman"/>
          <w:sz w:val="28"/>
          <w:szCs w:val="28"/>
          <w:lang w:val="pt-PT"/>
        </w:rPr>
        <w:t>9.75%</w:t>
      </w:r>
      <w:r w:rsidRPr="00DE1F64">
        <w:rPr>
          <w:rFonts w:ascii="Times New Roman" w:eastAsia="標楷體" w:hAnsi="Times New Roman" w:cs="Times New Roman"/>
          <w:sz w:val="28"/>
          <w:szCs w:val="28"/>
          <w:lang w:val="pt-PT"/>
        </w:rPr>
        <w:t>計算，被執行人需向執行支付法定利息為</w:t>
      </w:r>
      <w:r w:rsidRPr="00DE1F64">
        <w:rPr>
          <w:rFonts w:ascii="Times New Roman" w:eastAsia="標楷體" w:hAnsi="Times New Roman" w:cs="Times New Roman"/>
          <w:b/>
          <w:sz w:val="28"/>
          <w:szCs w:val="28"/>
          <w:lang w:val="pt-PT"/>
        </w:rPr>
        <w:t>MOP$68,001.03</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 MOP$899,533.40 x</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283/365</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x 9.75%</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 w:val="28"/>
          <w:szCs w:val="28"/>
          <w:lang w:val="pt-PT"/>
        </w:rPr>
        <w:t>。</w:t>
      </w:r>
    </w:p>
    <w:p w:rsidR="00DE1F64" w:rsidRPr="00DE1F64" w:rsidRDefault="00DE1F64" w:rsidP="00DE1F64">
      <w:pPr>
        <w:ind w:leftChars="200" w:left="480"/>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基於此，在本執行程序，截至</w:t>
      </w:r>
      <w:r w:rsidRPr="00DE1F64">
        <w:rPr>
          <w:rFonts w:ascii="Times New Roman" w:eastAsia="標楷體" w:hAnsi="Times New Roman" w:cs="Times New Roman"/>
          <w:sz w:val="28"/>
          <w:szCs w:val="28"/>
          <w:lang w:val="pt-PT"/>
        </w:rPr>
        <w:t>201</w:t>
      </w:r>
      <w:r w:rsidRPr="00DE1F64">
        <w:rPr>
          <w:rFonts w:ascii="Times New Roman" w:eastAsia="標楷體" w:hAnsi="Times New Roman" w:cs="Times New Roman"/>
          <w:sz w:val="28"/>
          <w:szCs w:val="28"/>
          <w:lang w:val="pt-PT" w:eastAsia="zh-CN"/>
        </w:rPr>
        <w:t>5</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eastAsia="zh-CN"/>
        </w:rPr>
        <w:t>7</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eastAsia="zh-CN"/>
        </w:rPr>
        <w:t>31</w:t>
      </w:r>
      <w:r w:rsidRPr="00DE1F64">
        <w:rPr>
          <w:rFonts w:ascii="Times New Roman" w:eastAsia="標楷體" w:hAnsi="Times New Roman" w:cs="Times New Roman"/>
          <w:sz w:val="28"/>
          <w:szCs w:val="28"/>
          <w:lang w:val="pt-PT"/>
        </w:rPr>
        <w:t>日，被執行人需向執行支付本金及法定利息合共</w:t>
      </w:r>
      <w:r w:rsidRPr="00DE1F64">
        <w:rPr>
          <w:rFonts w:ascii="Times New Roman" w:eastAsia="標楷體" w:hAnsi="Times New Roman" w:cs="Times New Roman"/>
          <w:b/>
          <w:sz w:val="28"/>
          <w:szCs w:val="28"/>
          <w:lang w:val="pt-PT"/>
        </w:rPr>
        <w:t>MOP$967,534.43</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 MOP$899,533.40 + MOP$68,001.03</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 w:val="28"/>
          <w:szCs w:val="28"/>
          <w:lang w:val="pt-PT"/>
        </w:rPr>
        <w:t>。</w:t>
      </w:r>
    </w:p>
    <w:p w:rsidR="00DE1F64" w:rsidRPr="00DE1F64" w:rsidRDefault="00DE1F64" w:rsidP="00DE1F64">
      <w:pPr>
        <w:ind w:leftChars="200" w:left="480"/>
        <w:rPr>
          <w:rFonts w:ascii="Times New Roman" w:eastAsia="標楷體" w:hAnsi="Times New Roman" w:cs="Times New Roman"/>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被執行人在卷宗</w:t>
      </w:r>
      <w:r w:rsidRPr="00DE1F64">
        <w:rPr>
          <w:rFonts w:ascii="Times New Roman" w:eastAsia="標楷體" w:hAnsi="Times New Roman" w:cs="Times New Roman"/>
          <w:sz w:val="28"/>
          <w:szCs w:val="28"/>
          <w:lang w:val="pt-PT"/>
        </w:rPr>
        <w:t>CV2-10-0053-CAO</w:t>
      </w:r>
      <w:r w:rsidRPr="00DE1F64">
        <w:rPr>
          <w:rFonts w:ascii="Times New Roman" w:eastAsia="標楷體" w:hAnsi="Times New Roman" w:cs="Times New Roman"/>
          <w:sz w:val="28"/>
          <w:szCs w:val="28"/>
          <w:lang w:val="pt-PT"/>
        </w:rPr>
        <w:t>內，獲提存款項</w:t>
      </w:r>
      <w:r w:rsidRPr="00DE1F64">
        <w:rPr>
          <w:rFonts w:ascii="Times New Roman" w:eastAsia="標楷體" w:hAnsi="Times New Roman" w:cs="Times New Roman"/>
          <w:sz w:val="28"/>
          <w:szCs w:val="28"/>
          <w:lang w:val="pt-PT"/>
        </w:rPr>
        <w:t>HK$1,200,000.00</w:t>
      </w:r>
      <w:r w:rsidRPr="00DE1F64">
        <w:rPr>
          <w:rFonts w:ascii="Times New Roman" w:eastAsia="標楷體" w:hAnsi="Times New Roman" w:cs="Times New Roman"/>
          <w:sz w:val="28"/>
          <w:szCs w:val="28"/>
          <w:lang w:val="pt-PT"/>
        </w:rPr>
        <w:t>，相當於</w:t>
      </w:r>
      <w:r w:rsidRPr="00DE1F64">
        <w:rPr>
          <w:rFonts w:ascii="Times New Roman" w:eastAsia="標楷體" w:hAnsi="Times New Roman" w:cs="Times New Roman"/>
          <w:sz w:val="28"/>
          <w:szCs w:val="28"/>
          <w:lang w:val="pt-PT"/>
        </w:rPr>
        <w:t>MOP$1,236,000.00</w:t>
      </w:r>
      <w:r w:rsidRPr="00DE1F64">
        <w:rPr>
          <w:rFonts w:ascii="Times New Roman" w:eastAsia="標楷體" w:hAnsi="Times New Roman" w:cs="Times New Roman"/>
          <w:sz w:val="28"/>
          <w:szCs w:val="28"/>
          <w:lang w:val="pt-PT"/>
        </w:rPr>
        <w:t>（見卷宗第</w:t>
      </w:r>
      <w:r w:rsidRPr="00DE1F64">
        <w:rPr>
          <w:rFonts w:ascii="Times New Roman" w:eastAsia="標楷體" w:hAnsi="Times New Roman" w:cs="Times New Roman"/>
          <w:sz w:val="28"/>
          <w:szCs w:val="28"/>
          <w:lang w:val="pt-PT"/>
        </w:rPr>
        <w:t>24</w:t>
      </w:r>
      <w:r w:rsidRPr="00DE1F64">
        <w:rPr>
          <w:rFonts w:ascii="Times New Roman" w:eastAsia="標楷體" w:hAnsi="Times New Roman" w:cs="Times New Roman"/>
          <w:sz w:val="28"/>
          <w:szCs w:val="28"/>
          <w:lang w:val="pt-PT"/>
        </w:rPr>
        <w:t>至</w:t>
      </w:r>
      <w:r w:rsidRPr="00DE1F64">
        <w:rPr>
          <w:rFonts w:ascii="Times New Roman" w:eastAsia="標楷體" w:hAnsi="Times New Roman" w:cs="Times New Roman"/>
          <w:sz w:val="28"/>
          <w:szCs w:val="28"/>
          <w:lang w:val="pt-PT"/>
        </w:rPr>
        <w:t>31</w:t>
      </w:r>
      <w:r w:rsidRPr="00DE1F64">
        <w:rPr>
          <w:rFonts w:ascii="Times New Roman" w:eastAsia="標楷體" w:hAnsi="Times New Roman" w:cs="Times New Roman"/>
          <w:sz w:val="28"/>
          <w:szCs w:val="28"/>
          <w:lang w:val="pt-PT"/>
        </w:rPr>
        <w:t>頁），並存放在中國銀行開立的法院賬戶</w:t>
      </w:r>
      <w:r w:rsidRPr="00DE1F64">
        <w:rPr>
          <w:rFonts w:ascii="Times New Roman" w:eastAsia="標楷體" w:hAnsi="Times New Roman" w:cs="Times New Roman"/>
          <w:sz w:val="28"/>
          <w:szCs w:val="28"/>
          <w:lang w:val="pt-PT"/>
        </w:rPr>
        <w:t>01-02-61-007348</w:t>
      </w:r>
      <w:r w:rsidRPr="00DE1F64">
        <w:rPr>
          <w:rFonts w:ascii="Times New Roman" w:eastAsia="標楷體" w:hAnsi="Times New Roman" w:cs="Times New Roman"/>
          <w:sz w:val="28"/>
          <w:szCs w:val="28"/>
          <w:lang w:val="pt-PT"/>
        </w:rPr>
        <w:t>內（</w:t>
      </w:r>
      <w:r w:rsidRPr="00DE1F64">
        <w:rPr>
          <w:rFonts w:ascii="Times New Roman" w:eastAsia="標楷體" w:hAnsi="Times New Roman" w:cs="Times New Roman"/>
          <w:b/>
          <w:sz w:val="28"/>
          <w:szCs w:val="28"/>
          <w:lang w:val="pt-PT"/>
        </w:rPr>
        <w:t>附件</w:t>
      </w:r>
      <w:r w:rsidRPr="00DE1F64">
        <w:rPr>
          <w:rFonts w:ascii="Times New Roman" w:eastAsia="標楷體" w:hAnsi="Times New Roman" w:cs="Times New Roman"/>
          <w:b/>
          <w:sz w:val="28"/>
          <w:szCs w:val="28"/>
          <w:lang w:val="pt-PT"/>
        </w:rPr>
        <w:t>1</w:t>
      </w:r>
      <w:proofErr w:type="gramStart"/>
      <w:r w:rsidRPr="00DE1F64">
        <w:rPr>
          <w:rFonts w:ascii="Times New Roman" w:eastAsia="標楷體" w:hAnsi="Times New Roman" w:cs="Times New Roman"/>
          <w:sz w:val="28"/>
          <w:szCs w:val="28"/>
          <w:lang w:val="pt-PT"/>
        </w:rPr>
        <w:t>——</w:t>
      </w:r>
      <w:proofErr w:type="gramEnd"/>
      <w:r w:rsidRPr="00DE1F64">
        <w:rPr>
          <w:rFonts w:ascii="Times New Roman" w:eastAsia="標楷體" w:hAnsi="Times New Roman" w:cs="Times New Roman"/>
          <w:sz w:val="28"/>
          <w:szCs w:val="28"/>
          <w:lang w:val="pt-PT"/>
        </w:rPr>
        <w:t>為卷宗</w:t>
      </w:r>
      <w:r w:rsidRPr="00DE1F64">
        <w:rPr>
          <w:rFonts w:ascii="Times New Roman" w:eastAsia="標楷體" w:hAnsi="Times New Roman" w:cs="Times New Roman"/>
          <w:sz w:val="28"/>
          <w:szCs w:val="28"/>
          <w:lang w:val="pt-PT"/>
        </w:rPr>
        <w:t>CV2-10-0053-CAO</w:t>
      </w:r>
      <w:r w:rsidRPr="00DE1F64">
        <w:rPr>
          <w:rFonts w:ascii="Times New Roman" w:eastAsia="標楷體" w:hAnsi="Times New Roman" w:cs="Times New Roman"/>
          <w:sz w:val="28"/>
          <w:szCs w:val="28"/>
          <w:lang w:val="pt-PT"/>
        </w:rPr>
        <w:t>第</w:t>
      </w:r>
      <w:r w:rsidRPr="00DE1F64">
        <w:rPr>
          <w:rFonts w:ascii="Times New Roman" w:eastAsia="標楷體" w:hAnsi="Times New Roman" w:cs="Times New Roman"/>
          <w:sz w:val="28"/>
          <w:szCs w:val="28"/>
          <w:lang w:val="pt-PT"/>
        </w:rPr>
        <w:t>78</w:t>
      </w:r>
      <w:r w:rsidRPr="00DE1F64">
        <w:rPr>
          <w:rFonts w:ascii="Times New Roman" w:eastAsia="標楷體" w:hAnsi="Times New Roman" w:cs="Times New Roman"/>
          <w:sz w:val="28"/>
          <w:szCs w:val="28"/>
          <w:lang w:val="pt-PT"/>
        </w:rPr>
        <w:t>頁所載文件）。</w:t>
      </w:r>
    </w:p>
    <w:p w:rsidR="00DE1F64" w:rsidRPr="00DE1F64" w:rsidRDefault="00DE1F64" w:rsidP="00DE1F64">
      <w:pPr>
        <w:ind w:leftChars="200" w:left="480"/>
        <w:rPr>
          <w:rFonts w:ascii="Times New Roman" w:eastAsia="標楷體" w:hAnsi="Times New Roman" w:cs="Times New Roman"/>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為保障執行人之債權得以實現，執行人已針對上述提存款項提起卷宗編號為</w:t>
      </w:r>
      <w:r w:rsidRPr="00DE1F64">
        <w:rPr>
          <w:rFonts w:ascii="Times New Roman" w:eastAsia="標楷體" w:hAnsi="Times New Roman" w:cs="Times New Roman"/>
          <w:sz w:val="28"/>
          <w:szCs w:val="28"/>
          <w:lang w:val="pt-PT"/>
        </w:rPr>
        <w:t>CV2-14-0003-CPV</w:t>
      </w:r>
      <w:r w:rsidRPr="00DE1F64">
        <w:rPr>
          <w:rFonts w:ascii="Times New Roman" w:eastAsia="標楷體" w:hAnsi="Times New Roman" w:cs="Times New Roman"/>
          <w:sz w:val="28"/>
          <w:szCs w:val="28"/>
          <w:lang w:val="pt-PT"/>
        </w:rPr>
        <w:t>之假扣押保全程序。</w:t>
      </w:r>
    </w:p>
    <w:p w:rsidR="00DE1F64" w:rsidRPr="00DE1F64" w:rsidRDefault="00DE1F64" w:rsidP="00DE1F64">
      <w:pPr>
        <w:ind w:leftChars="200" w:left="480"/>
        <w:rPr>
          <w:rFonts w:ascii="Times New Roman" w:eastAsia="標楷體" w:hAnsi="Times New Roman" w:cs="Times New Roman"/>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該卷宗於</w:t>
      </w:r>
      <w:r w:rsidRPr="00DE1F64">
        <w:rPr>
          <w:rFonts w:ascii="Times New Roman" w:eastAsia="標楷體" w:hAnsi="Times New Roman" w:cs="Times New Roman"/>
          <w:sz w:val="28"/>
          <w:szCs w:val="28"/>
          <w:lang w:val="pt-PT"/>
        </w:rPr>
        <w:t>2014</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3</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4</w:t>
      </w:r>
      <w:r w:rsidRPr="00DE1F64">
        <w:rPr>
          <w:rFonts w:ascii="Times New Roman" w:eastAsia="標楷體" w:hAnsi="Times New Roman" w:cs="Times New Roman"/>
          <w:sz w:val="28"/>
          <w:szCs w:val="28"/>
          <w:lang w:val="pt-PT"/>
        </w:rPr>
        <w:t>日作出判決</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見卷宗第</w:t>
      </w:r>
      <w:r w:rsidRPr="00DE1F64">
        <w:rPr>
          <w:rFonts w:ascii="Times New Roman" w:eastAsia="標楷體" w:hAnsi="Times New Roman" w:cs="Times New Roman"/>
          <w:sz w:val="28"/>
          <w:szCs w:val="28"/>
          <w:lang w:val="pt-PT"/>
        </w:rPr>
        <w:t>14</w:t>
      </w:r>
      <w:r w:rsidRPr="00DE1F64">
        <w:rPr>
          <w:rFonts w:ascii="Times New Roman" w:eastAsia="標楷體" w:hAnsi="Times New Roman" w:cs="Times New Roman"/>
          <w:sz w:val="28"/>
          <w:szCs w:val="28"/>
          <w:lang w:val="pt-PT"/>
        </w:rPr>
        <w:t>至</w:t>
      </w:r>
      <w:r w:rsidRPr="00DE1F64">
        <w:rPr>
          <w:rFonts w:ascii="Times New Roman" w:eastAsia="標楷體" w:hAnsi="Times New Roman" w:cs="Times New Roman"/>
          <w:sz w:val="28"/>
          <w:szCs w:val="28"/>
          <w:lang w:val="pt-PT"/>
        </w:rPr>
        <w:t>22</w:t>
      </w:r>
      <w:r w:rsidRPr="00DE1F64">
        <w:rPr>
          <w:rFonts w:ascii="Times New Roman" w:eastAsia="標楷體" w:hAnsi="Times New Roman" w:cs="Times New Roman"/>
          <w:sz w:val="28"/>
          <w:szCs w:val="28"/>
          <w:lang w:val="pt-PT"/>
        </w:rPr>
        <w:t>頁</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，批准假扣押被執行人在卷宗</w:t>
      </w:r>
      <w:r w:rsidRPr="00DE1F64">
        <w:rPr>
          <w:rFonts w:ascii="Times New Roman" w:eastAsia="標楷體" w:hAnsi="Times New Roman" w:cs="Times New Roman"/>
          <w:sz w:val="28"/>
          <w:szCs w:val="28"/>
          <w:lang w:val="pt-PT"/>
        </w:rPr>
        <w:t>CV2-10-0053-CAO</w:t>
      </w:r>
      <w:r w:rsidRPr="00DE1F64">
        <w:rPr>
          <w:rFonts w:ascii="Times New Roman" w:eastAsia="標楷體" w:hAnsi="Times New Roman" w:cs="Times New Roman"/>
          <w:sz w:val="28"/>
          <w:szCs w:val="28"/>
          <w:lang w:val="pt-PT"/>
        </w:rPr>
        <w:t>內獲提存的款項，金額為</w:t>
      </w:r>
      <w:r w:rsidRPr="00DE1F64">
        <w:rPr>
          <w:rFonts w:ascii="Times New Roman" w:eastAsia="標楷體" w:hAnsi="Times New Roman" w:cs="Times New Roman"/>
          <w:sz w:val="28"/>
          <w:szCs w:val="28"/>
          <w:lang w:val="pt-PT"/>
        </w:rPr>
        <w:t>MOP$899,533.40</w:t>
      </w:r>
      <w:r w:rsidRPr="00DE1F64">
        <w:rPr>
          <w:rFonts w:ascii="Times New Roman" w:eastAsia="標楷體" w:hAnsi="Times New Roman" w:cs="Times New Roman"/>
          <w:sz w:val="28"/>
          <w:szCs w:val="28"/>
          <w:lang w:val="pt-PT"/>
        </w:rPr>
        <w:t>，有關款項存放在中國銀行開立的法院賬戶</w:t>
      </w:r>
      <w:r w:rsidRPr="00DE1F64">
        <w:rPr>
          <w:rFonts w:ascii="Times New Roman" w:eastAsia="標楷體" w:hAnsi="Times New Roman" w:cs="Times New Roman"/>
          <w:sz w:val="28"/>
          <w:szCs w:val="28"/>
          <w:lang w:val="pt-PT"/>
        </w:rPr>
        <w:t>01-02-61-009358</w:t>
      </w:r>
      <w:r w:rsidRPr="00DE1F64">
        <w:rPr>
          <w:rFonts w:ascii="Times New Roman" w:eastAsia="標楷體" w:hAnsi="Times New Roman" w:cs="Times New Roman"/>
          <w:sz w:val="28"/>
          <w:szCs w:val="28"/>
          <w:lang w:val="pt-PT"/>
        </w:rPr>
        <w:t>內（見附件</w:t>
      </w:r>
      <w:r w:rsidRPr="00DE1F64">
        <w:rPr>
          <w:rFonts w:ascii="Times New Roman" w:eastAsia="標楷體" w:hAnsi="Times New Roman" w:cs="Times New Roman"/>
          <w:sz w:val="28"/>
          <w:szCs w:val="28"/>
          <w:lang w:val="pt-PT"/>
        </w:rPr>
        <w:t>1</w:t>
      </w:r>
      <w:r w:rsidRPr="00DE1F64">
        <w:rPr>
          <w:rFonts w:ascii="Times New Roman" w:eastAsia="標楷體" w:hAnsi="Times New Roman" w:cs="Times New Roman"/>
          <w:sz w:val="28"/>
          <w:szCs w:val="28"/>
          <w:lang w:val="pt-PT"/>
        </w:rPr>
        <w:t>）。</w:t>
      </w:r>
    </w:p>
    <w:p w:rsidR="00DE1F64" w:rsidRPr="00DE1F64" w:rsidRDefault="00DE1F64" w:rsidP="00DE1F64">
      <w:pPr>
        <w:tabs>
          <w:tab w:val="left" w:pos="-720"/>
        </w:tabs>
        <w:suppressAutoHyphens/>
        <w:spacing w:line="400" w:lineRule="exact"/>
        <w:jc w:val="both"/>
        <w:rPr>
          <w:rFonts w:ascii="Times New Roman" w:eastAsia="標楷體" w:hAnsi="Times New Roman" w:cs="Times New Roman"/>
          <w:sz w:val="28"/>
          <w:szCs w:val="28"/>
          <w:lang w:val="pt-PT"/>
        </w:rPr>
      </w:pP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mallCaps/>
          <w:spacing w:val="-2"/>
          <w:sz w:val="32"/>
          <w:szCs w:val="32"/>
          <w:lang w:val="pt-PT"/>
        </w:rPr>
      </w:pPr>
      <w:r w:rsidRPr="00DE1F64">
        <w:rPr>
          <w:rFonts w:ascii="Times New Roman" w:eastAsia="標楷體" w:hAnsi="Times New Roman" w:cs="Times New Roman"/>
          <w:b/>
          <w:smallCaps/>
          <w:spacing w:val="-2"/>
          <w:sz w:val="32"/>
          <w:szCs w:val="32"/>
          <w:lang w:val="pt-PT"/>
        </w:rPr>
        <w:t>請求</w:t>
      </w: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mallCaps/>
          <w:spacing w:val="-2"/>
          <w:sz w:val="28"/>
          <w:szCs w:val="28"/>
          <w:lang w:val="pt-PT"/>
        </w:rPr>
      </w:pPr>
    </w:p>
    <w:p w:rsidR="00DE1F64" w:rsidRPr="00DE1F64" w:rsidRDefault="00DE1F64" w:rsidP="00DE1F64">
      <w:pPr>
        <w:widowControl/>
        <w:spacing w:line="400" w:lineRule="exact"/>
        <w:ind w:leftChars="150" w:left="360"/>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kern w:val="0"/>
          <w:sz w:val="28"/>
          <w:szCs w:val="28"/>
          <w:lang w:val="pt-PT"/>
        </w:rPr>
        <w:t xml:space="preserve">　　</w:t>
      </w:r>
      <w:r w:rsidRPr="00DE1F64">
        <w:rPr>
          <w:rFonts w:ascii="Times New Roman" w:eastAsia="標楷體" w:hAnsi="Times New Roman" w:cs="Times New Roman"/>
          <w:kern w:val="0"/>
          <w:sz w:val="28"/>
          <w:szCs w:val="28"/>
          <w:lang w:val="en-GB"/>
        </w:rPr>
        <w:t>綜上所述，請求尊敬的法官</w:t>
      </w:r>
      <w:r w:rsidRPr="00DE1F64">
        <w:rPr>
          <w:rFonts w:ascii="Times New Roman" w:eastAsia="標楷體" w:hAnsi="Times New Roman" w:cs="Times New Roman"/>
          <w:kern w:val="0"/>
          <w:sz w:val="28"/>
          <w:szCs w:val="28"/>
          <w:lang w:val="en-GB"/>
        </w:rPr>
        <w:t xml:space="preserve">  </w:t>
      </w:r>
      <w:r w:rsidRPr="00DE1F64">
        <w:rPr>
          <w:rFonts w:ascii="Times New Roman" w:eastAsia="標楷體" w:hAnsi="Times New Roman" w:cs="Times New Roman"/>
          <w:kern w:val="0"/>
          <w:sz w:val="28"/>
          <w:szCs w:val="28"/>
          <w:lang w:val="en-GB"/>
        </w:rPr>
        <w:t>閣下接納本執行程序，並同時命令：</w:t>
      </w:r>
    </w:p>
    <w:p w:rsidR="00DE1F64" w:rsidRPr="00DE1F64" w:rsidRDefault="00DE1F64" w:rsidP="00DE1F64">
      <w:pPr>
        <w:widowControl/>
        <w:spacing w:line="400" w:lineRule="exact"/>
        <w:ind w:left="1080"/>
        <w:jc w:val="both"/>
        <w:rPr>
          <w:rFonts w:ascii="Times New Roman" w:eastAsia="標楷體" w:hAnsi="Times New Roman" w:cs="Times New Roman"/>
          <w:kern w:val="0"/>
          <w:sz w:val="28"/>
          <w:szCs w:val="28"/>
          <w:lang w:val="en-GB"/>
        </w:rPr>
      </w:pPr>
    </w:p>
    <w:p w:rsidR="00DE1F64" w:rsidRPr="00DE1F64" w:rsidRDefault="00DE1F64" w:rsidP="00DE1F64">
      <w:pPr>
        <w:widowControl/>
        <w:numPr>
          <w:ilvl w:val="0"/>
          <w:numId w:val="35"/>
        </w:numPr>
        <w:spacing w:line="400" w:lineRule="exact"/>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kern w:val="0"/>
          <w:sz w:val="28"/>
          <w:szCs w:val="28"/>
          <w:lang w:val="en-GB"/>
        </w:rPr>
        <w:t>根據《民事訴訟法典》第</w:t>
      </w:r>
      <w:r w:rsidRPr="00DE1F64">
        <w:rPr>
          <w:rFonts w:ascii="Times New Roman" w:eastAsia="標楷體" w:hAnsi="Times New Roman" w:cs="Times New Roman"/>
          <w:kern w:val="0"/>
          <w:sz w:val="28"/>
          <w:szCs w:val="28"/>
        </w:rPr>
        <w:t>21</w:t>
      </w:r>
      <w:r w:rsidRPr="00DE1F64">
        <w:rPr>
          <w:rFonts w:ascii="Times New Roman" w:eastAsia="標楷體" w:hAnsi="Times New Roman" w:cs="Times New Roman"/>
          <w:kern w:val="0"/>
          <w:sz w:val="28"/>
          <w:szCs w:val="28"/>
        </w:rPr>
        <w:t>條第</w:t>
      </w:r>
      <w:r w:rsidRPr="00DE1F64">
        <w:rPr>
          <w:rFonts w:ascii="Times New Roman" w:eastAsia="標楷體" w:hAnsi="Times New Roman" w:cs="Times New Roman"/>
          <w:kern w:val="0"/>
          <w:sz w:val="28"/>
          <w:szCs w:val="28"/>
        </w:rPr>
        <w:t>3</w:t>
      </w:r>
      <w:r w:rsidRPr="00DE1F64">
        <w:rPr>
          <w:rFonts w:ascii="Times New Roman" w:eastAsia="標楷體" w:hAnsi="Times New Roman" w:cs="Times New Roman"/>
          <w:kern w:val="0"/>
          <w:sz w:val="28"/>
          <w:szCs w:val="28"/>
        </w:rPr>
        <w:t>款規定，將本執行</w:t>
      </w:r>
      <w:r w:rsidRPr="00DE1F64">
        <w:rPr>
          <w:rFonts w:ascii="Times New Roman" w:eastAsia="標楷體" w:hAnsi="Times New Roman" w:cs="Times New Roman"/>
          <w:kern w:val="0"/>
          <w:sz w:val="28"/>
          <w:szCs w:val="28"/>
          <w:lang w:val="en-GB"/>
        </w:rPr>
        <w:t>以</w:t>
      </w:r>
      <w:proofErr w:type="gramStart"/>
      <w:r w:rsidRPr="00DE1F64">
        <w:rPr>
          <w:rFonts w:ascii="Times New Roman" w:eastAsia="標楷體" w:hAnsi="Times New Roman" w:cs="Times New Roman"/>
          <w:b/>
          <w:kern w:val="0"/>
          <w:sz w:val="28"/>
          <w:szCs w:val="28"/>
          <w:lang w:val="en-GB"/>
        </w:rPr>
        <w:t>附文方式</w:t>
      </w:r>
      <w:r w:rsidRPr="00DE1F64">
        <w:rPr>
          <w:rFonts w:ascii="Times New Roman" w:eastAsia="標楷體" w:hAnsi="Times New Roman" w:cs="Times New Roman"/>
          <w:kern w:val="0"/>
          <w:sz w:val="28"/>
          <w:szCs w:val="28"/>
          <w:lang w:val="en-GB"/>
        </w:rPr>
        <w:t>併</w:t>
      </w:r>
      <w:proofErr w:type="gramEnd"/>
      <w:r w:rsidRPr="00DE1F64">
        <w:rPr>
          <w:rFonts w:ascii="Times New Roman" w:eastAsia="標楷體" w:hAnsi="Times New Roman" w:cs="Times New Roman"/>
          <w:kern w:val="0"/>
          <w:sz w:val="28"/>
          <w:szCs w:val="28"/>
          <w:lang w:val="en-GB"/>
        </w:rPr>
        <w:t>附於</w:t>
      </w:r>
      <w:proofErr w:type="gramStart"/>
      <w:r w:rsidRPr="00DE1F64">
        <w:rPr>
          <w:rFonts w:ascii="Times New Roman" w:eastAsia="標楷體" w:hAnsi="Times New Roman" w:cs="Times New Roman"/>
          <w:kern w:val="0"/>
          <w:sz w:val="28"/>
          <w:szCs w:val="28"/>
          <w:lang w:val="en-GB"/>
        </w:rPr>
        <w:t>上述第</w:t>
      </w:r>
      <w:proofErr w:type="gramEnd"/>
      <w:r w:rsidRPr="00DE1F64">
        <w:rPr>
          <w:rFonts w:ascii="Times New Roman" w:eastAsia="標楷體" w:hAnsi="Times New Roman" w:cs="Times New Roman"/>
          <w:sz w:val="28"/>
          <w:szCs w:val="28"/>
          <w:lang w:val="pt-PT"/>
        </w:rPr>
        <w:t>CV3-14-0021-CAO</w:t>
      </w:r>
      <w:r w:rsidRPr="00DE1F64">
        <w:rPr>
          <w:rFonts w:ascii="Times New Roman" w:eastAsia="標楷體" w:hAnsi="Times New Roman" w:cs="Times New Roman"/>
          <w:kern w:val="0"/>
          <w:sz w:val="28"/>
          <w:szCs w:val="28"/>
        </w:rPr>
        <w:t>號卷宗</w:t>
      </w:r>
      <w:r w:rsidRPr="00DE1F64">
        <w:rPr>
          <w:rFonts w:ascii="Times New Roman" w:eastAsia="標楷體" w:hAnsi="Times New Roman" w:cs="Times New Roman"/>
          <w:kern w:val="0"/>
          <w:sz w:val="28"/>
          <w:szCs w:val="28"/>
          <w:lang w:val="en-GB"/>
        </w:rPr>
        <w:t>；</w:t>
      </w:r>
    </w:p>
    <w:p w:rsidR="00DE1F64" w:rsidRPr="00DE1F64" w:rsidRDefault="00DE1F64" w:rsidP="00DE1F64">
      <w:pPr>
        <w:widowControl/>
        <w:spacing w:line="400" w:lineRule="exact"/>
        <w:ind w:left="993"/>
        <w:jc w:val="both"/>
        <w:rPr>
          <w:rFonts w:ascii="Times New Roman" w:eastAsia="標楷體" w:hAnsi="Times New Roman" w:cs="Times New Roman"/>
          <w:kern w:val="0"/>
          <w:sz w:val="28"/>
          <w:szCs w:val="28"/>
          <w:lang w:val="en-GB"/>
        </w:rPr>
      </w:pPr>
    </w:p>
    <w:p w:rsidR="00DE1F64" w:rsidRPr="00DE1F64" w:rsidRDefault="00DE1F64" w:rsidP="00DE1F64">
      <w:pPr>
        <w:widowControl/>
        <w:numPr>
          <w:ilvl w:val="0"/>
          <w:numId w:val="35"/>
        </w:numPr>
        <w:spacing w:line="400" w:lineRule="exact"/>
        <w:ind w:left="993" w:hanging="633"/>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kern w:val="0"/>
          <w:sz w:val="28"/>
          <w:szCs w:val="28"/>
          <w:lang w:val="en-GB"/>
        </w:rPr>
        <w:t>命令將編號為</w:t>
      </w:r>
      <w:r w:rsidRPr="00DE1F64">
        <w:rPr>
          <w:rFonts w:ascii="Times New Roman" w:eastAsia="標楷體" w:hAnsi="Times New Roman" w:cs="Times New Roman"/>
          <w:sz w:val="28"/>
          <w:szCs w:val="28"/>
          <w:lang w:val="en-GB"/>
        </w:rPr>
        <w:t>CV2-14-0003-CPV</w:t>
      </w:r>
      <w:r w:rsidRPr="00DE1F64">
        <w:rPr>
          <w:rFonts w:ascii="Times New Roman" w:eastAsia="標楷體" w:hAnsi="Times New Roman" w:cs="Times New Roman"/>
          <w:sz w:val="28"/>
          <w:szCs w:val="28"/>
          <w:lang w:val="en-GB"/>
        </w:rPr>
        <w:t>的案件中</w:t>
      </w:r>
      <w:r w:rsidRPr="00DE1F64">
        <w:rPr>
          <w:rFonts w:ascii="Times New Roman" w:eastAsia="標楷體" w:hAnsi="Times New Roman" w:cs="Times New Roman"/>
          <w:sz w:val="28"/>
          <w:szCs w:val="28"/>
          <w:lang w:val="pt-PT"/>
        </w:rPr>
        <w:t>已被假扣押之款項</w:t>
      </w:r>
      <w:r w:rsidRPr="00DE1F64">
        <w:rPr>
          <w:rFonts w:ascii="Times New Roman" w:eastAsia="標楷體" w:hAnsi="Times New Roman" w:cs="Times New Roman"/>
          <w:sz w:val="28"/>
          <w:szCs w:val="28"/>
          <w:lang w:val="pt-PT"/>
        </w:rPr>
        <w:t>MOP$899,533.40</w:t>
      </w:r>
      <w:r w:rsidRPr="00DE1F64">
        <w:rPr>
          <w:rFonts w:ascii="Times New Roman" w:eastAsia="標楷體" w:hAnsi="Times New Roman" w:cs="Times New Roman"/>
          <w:sz w:val="28"/>
          <w:szCs w:val="28"/>
          <w:lang w:val="pt-PT"/>
        </w:rPr>
        <w:t>轉為查封；及</w:t>
      </w:r>
    </w:p>
    <w:p w:rsidR="00DE1F64" w:rsidRPr="00DE1F64" w:rsidRDefault="00DE1F64" w:rsidP="00DE1F64">
      <w:pPr>
        <w:widowControl/>
        <w:spacing w:line="400" w:lineRule="exact"/>
        <w:jc w:val="both"/>
        <w:rPr>
          <w:rFonts w:ascii="Times New Roman" w:eastAsia="標楷體" w:hAnsi="Times New Roman" w:cs="Times New Roman"/>
          <w:kern w:val="0"/>
          <w:sz w:val="28"/>
          <w:szCs w:val="28"/>
          <w:lang w:val="en-GB"/>
        </w:rPr>
      </w:pPr>
    </w:p>
    <w:p w:rsidR="00DE1F64" w:rsidRPr="00DE1F64" w:rsidRDefault="00DE1F64" w:rsidP="00DE1F64">
      <w:pPr>
        <w:widowControl/>
        <w:numPr>
          <w:ilvl w:val="0"/>
          <w:numId w:val="35"/>
        </w:numPr>
        <w:spacing w:line="400" w:lineRule="exact"/>
        <w:ind w:left="993" w:hanging="633"/>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sz w:val="28"/>
          <w:szCs w:val="28"/>
        </w:rPr>
        <w:t>為完全清償請求執行之金額及將到期之利息，</w:t>
      </w:r>
      <w:r w:rsidRPr="00DE1F64">
        <w:rPr>
          <w:rFonts w:ascii="Times New Roman" w:eastAsia="標楷體" w:hAnsi="Times New Roman" w:cs="Times New Roman"/>
          <w:sz w:val="28"/>
          <w:szCs w:val="28"/>
          <w:lang w:val="en-GB"/>
        </w:rPr>
        <w:t>命令查封卷宗編號</w:t>
      </w:r>
      <w:r w:rsidRPr="00DE1F64">
        <w:rPr>
          <w:rFonts w:ascii="Times New Roman" w:eastAsia="標楷體" w:hAnsi="Times New Roman" w:cs="Times New Roman"/>
          <w:sz w:val="28"/>
          <w:szCs w:val="28"/>
          <w:lang w:val="pt-PT"/>
        </w:rPr>
        <w:t>CV2-10-0053-CAO</w:t>
      </w:r>
      <w:proofErr w:type="gramStart"/>
      <w:r w:rsidRPr="00DE1F64">
        <w:rPr>
          <w:rFonts w:ascii="Times New Roman" w:eastAsia="標楷體" w:hAnsi="Times New Roman" w:cs="Times New Roman"/>
          <w:sz w:val="28"/>
          <w:szCs w:val="28"/>
          <w:lang w:val="pt-PT"/>
        </w:rPr>
        <w:t>內屬被執行</w:t>
      </w:r>
      <w:proofErr w:type="gramEnd"/>
      <w:r w:rsidRPr="00DE1F64">
        <w:rPr>
          <w:rFonts w:ascii="Times New Roman" w:eastAsia="標楷體" w:hAnsi="Times New Roman" w:cs="Times New Roman"/>
          <w:sz w:val="28"/>
          <w:szCs w:val="28"/>
          <w:lang w:val="pt-PT"/>
        </w:rPr>
        <w:t xml:space="preserve">人之提存款項，至足以　</w:t>
      </w:r>
      <w:r w:rsidRPr="00DE1F64">
        <w:rPr>
          <w:rFonts w:ascii="Times New Roman" w:eastAsia="標楷體" w:hAnsi="Times New Roman" w:cs="Times New Roman"/>
          <w:sz w:val="28"/>
          <w:szCs w:val="28"/>
        </w:rPr>
        <w:t>清償執行人之債權為止</w:t>
      </w:r>
      <w:r w:rsidRPr="00DE1F64">
        <w:rPr>
          <w:rFonts w:ascii="Times New Roman" w:eastAsia="標楷體" w:hAnsi="Times New Roman" w:cs="Times New Roman"/>
          <w:kern w:val="0"/>
          <w:sz w:val="28"/>
          <w:szCs w:val="28"/>
          <w:lang w:val="en-GB"/>
        </w:rPr>
        <w:t>，並繼續進行後續之訴訟程序。</w:t>
      </w: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spacing w:line="400" w:lineRule="exact"/>
        <w:jc w:val="both"/>
        <w:rPr>
          <w:rFonts w:ascii="Times New Roman" w:eastAsia="標楷體" w:hAnsi="Times New Roman" w:cs="Times New Roman"/>
          <w:sz w:val="22"/>
          <w:lang w:val="pt-PT"/>
        </w:rPr>
      </w:pPr>
      <w:r w:rsidRPr="00DE1F64">
        <w:rPr>
          <w:rFonts w:ascii="Times New Roman" w:eastAsia="標楷體" w:hAnsi="Times New Roman" w:cs="Times New Roman"/>
          <w:sz w:val="28"/>
          <w:szCs w:val="28"/>
          <w:lang w:val="pt-PT"/>
        </w:rPr>
        <w:t>案件利益值</w:t>
      </w:r>
      <w:r w:rsidRPr="00DE1F64">
        <w:rPr>
          <w:rFonts w:ascii="Times New Roman" w:eastAsia="標楷體" w:hAnsi="Times New Roman" w:cs="Times New Roman"/>
          <w:sz w:val="28"/>
          <w:szCs w:val="28"/>
          <w:lang w:val="pt-PT"/>
        </w:rPr>
        <w:t xml:space="preserve">: </w:t>
      </w:r>
      <w:r w:rsidRPr="00DE1F64">
        <w:rPr>
          <w:rFonts w:ascii="Times New Roman" w:eastAsia="標楷體" w:hAnsi="Times New Roman" w:cs="Times New Roman"/>
          <w:b/>
          <w:sz w:val="28"/>
          <w:szCs w:val="28"/>
          <w:lang w:val="pt-PT"/>
        </w:rPr>
        <w:t>MOP$967,534.43</w:t>
      </w:r>
      <w:r w:rsidRPr="00DE1F64">
        <w:rPr>
          <w:rFonts w:ascii="Times New Roman" w:eastAsia="標楷體" w:hAnsi="Times New Roman" w:cs="Times New Roman"/>
          <w:sz w:val="22"/>
          <w:lang w:val="pt-PT"/>
        </w:rPr>
        <w:t xml:space="preserve"> (</w:t>
      </w:r>
      <w:r w:rsidRPr="00DE1F64">
        <w:rPr>
          <w:rFonts w:ascii="Times New Roman" w:eastAsia="標楷體" w:hAnsi="Times New Roman" w:cs="Times New Roman"/>
          <w:sz w:val="22"/>
          <w:lang w:val="pt-PT"/>
        </w:rPr>
        <w:t>澳門幣玖拾陸萬柒仟伍佰叁拾肆元肆角叁分</w:t>
      </w:r>
      <w:r w:rsidRPr="00DE1F64">
        <w:rPr>
          <w:rFonts w:ascii="Times New Roman" w:eastAsia="標楷體" w:hAnsi="Times New Roman" w:cs="Times New Roman"/>
          <w:sz w:val="22"/>
          <w:lang w:val="pt-PT"/>
        </w:rPr>
        <w:t>)</w:t>
      </w: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eastAsia="zh-CN"/>
        </w:rPr>
      </w:pPr>
      <w:r w:rsidRPr="00DE1F64">
        <w:rPr>
          <w:rFonts w:ascii="Times New Roman" w:eastAsia="標楷體" w:hAnsi="Times New Roman" w:cs="Times New Roman"/>
          <w:spacing w:val="-3"/>
          <w:sz w:val="28"/>
          <w:szCs w:val="28"/>
          <w:lang w:val="pt-PT"/>
        </w:rPr>
        <w:t>附</w:t>
      </w:r>
      <w:proofErr w:type="gramStart"/>
      <w:r w:rsidRPr="00DE1F64">
        <w:rPr>
          <w:rFonts w:ascii="Times New Roman" w:eastAsia="標楷體" w:hAnsi="Times New Roman" w:cs="Times New Roman"/>
          <w:spacing w:val="-3"/>
          <w:sz w:val="28"/>
          <w:szCs w:val="28"/>
          <w:lang w:val="pt-PT"/>
        </w:rPr>
        <w:t>呈</w:t>
      </w:r>
      <w:proofErr w:type="gramEnd"/>
      <w:r w:rsidRPr="00DE1F64">
        <w:rPr>
          <w:rFonts w:ascii="Times New Roman" w:eastAsia="標楷體" w:hAnsi="Times New Roman" w:cs="Times New Roman"/>
          <w:spacing w:val="-3"/>
          <w:sz w:val="28"/>
          <w:szCs w:val="28"/>
          <w:lang w:val="pt-PT"/>
        </w:rPr>
        <w:t>：</w:t>
      </w:r>
      <w:proofErr w:type="gramStart"/>
      <w:r w:rsidRPr="00DE1F64">
        <w:rPr>
          <w:rFonts w:ascii="Times New Roman" w:eastAsia="標楷體" w:hAnsi="Times New Roman" w:cs="Times New Roman"/>
          <w:spacing w:val="-3"/>
          <w:sz w:val="28"/>
          <w:szCs w:val="28"/>
          <w:lang w:val="pt-PT"/>
        </w:rPr>
        <w:t>複</w:t>
      </w:r>
      <w:proofErr w:type="gramEnd"/>
      <w:r w:rsidRPr="00DE1F64">
        <w:rPr>
          <w:rFonts w:ascii="Times New Roman" w:eastAsia="標楷體" w:hAnsi="Times New Roman" w:cs="Times New Roman"/>
          <w:spacing w:val="-3"/>
          <w:sz w:val="28"/>
          <w:szCs w:val="28"/>
          <w:lang w:val="pt-PT"/>
        </w:rPr>
        <w:t>授權書一份及法定複本</w:t>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eastAsia="zh-CN"/>
        </w:rPr>
      </w:pP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rPr>
      </w:pP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rPr>
      </w:pP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t xml:space="preserve">        </w:t>
      </w:r>
      <w:r w:rsidRPr="00DE1F64">
        <w:rPr>
          <w:rFonts w:ascii="Times New Roman" w:eastAsia="標楷體" w:hAnsi="Times New Roman" w:cs="Times New Roman"/>
          <w:spacing w:val="-3"/>
          <w:sz w:val="28"/>
          <w:szCs w:val="28"/>
          <w:lang w:val="pt-PT"/>
        </w:rPr>
        <w:t>訴訟代理人</w:t>
      </w: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spacing w:line="400" w:lineRule="exact"/>
        <w:jc w:val="center"/>
        <w:rPr>
          <w:rFonts w:ascii="Times New Roman" w:eastAsia="標楷體" w:hAnsi="Times New Roman" w:cs="Times New Roman"/>
          <w:sz w:val="28"/>
          <w:szCs w:val="28"/>
          <w:u w:val="single"/>
          <w:lang w:val="pt-PT"/>
        </w:rPr>
      </w:pPr>
      <w:r w:rsidRPr="00DE1F64">
        <w:rPr>
          <w:rFonts w:ascii="Times New Roman" w:eastAsia="標楷體" w:hAnsi="Times New Roman" w:cs="Times New Roman"/>
          <w:sz w:val="28"/>
          <w:szCs w:val="28"/>
          <w:u w:val="single"/>
          <w:lang w:val="pt-PT"/>
        </w:rPr>
        <w:t xml:space="preserve">                                </w:t>
      </w:r>
    </w:p>
    <w:p w:rsidR="00DE1F64" w:rsidRPr="00DE1F64" w:rsidRDefault="00DE1F64" w:rsidP="00DE1F64">
      <w:pPr>
        <w:spacing w:line="400" w:lineRule="exact"/>
        <w:jc w:val="both"/>
        <w:rPr>
          <w:rFonts w:ascii="Times New Roman" w:eastAsia="標楷體" w:hAnsi="Times New Roman" w:cs="Times New Roman"/>
          <w:szCs w:val="24"/>
          <w:lang w:val="pt-PT"/>
        </w:rPr>
      </w:pPr>
    </w:p>
    <w:p w:rsidR="00DE1F64" w:rsidRPr="00DE1F64" w:rsidRDefault="00DE1F64" w:rsidP="00DE1F64">
      <w:pPr>
        <w:spacing w:line="400" w:lineRule="exact"/>
        <w:rPr>
          <w:rFonts w:ascii="Times New Roman" w:eastAsia="標楷體" w:hAnsi="Times New Roman" w:cs="Times New Roman"/>
          <w:szCs w:val="24"/>
          <w:lang w:val="pt-PT"/>
        </w:rPr>
      </w:pPr>
    </w:p>
    <w:p w:rsidR="00DE1F64" w:rsidRPr="00602ED0" w:rsidRDefault="00DE1F64" w:rsidP="00602ED0">
      <w:pPr>
        <w:spacing w:line="400" w:lineRule="exact"/>
        <w:jc w:val="both"/>
        <w:rPr>
          <w:rFonts w:ascii="CG Times" w:eastAsia="新細明體" w:hAnsi="CG Times" w:cs="Times New Roman"/>
          <w:szCs w:val="20"/>
        </w:rPr>
      </w:pPr>
    </w:p>
    <w:p w:rsidR="00602ED0" w:rsidRDefault="00602ED0">
      <w:pPr>
        <w:widowControl/>
        <w:rPr>
          <w:rFonts w:ascii="Times New Roman" w:eastAsia="新細明體" w:hAnsi="Times New Roman" w:cs="Times New Roman"/>
          <w:sz w:val="28"/>
          <w:szCs w:val="28"/>
          <w:lang w:val="pt-PT"/>
        </w:rPr>
      </w:pPr>
      <w:r>
        <w:rPr>
          <w:rFonts w:ascii="Times New Roman" w:eastAsia="新細明體" w:hAnsi="Times New Roman" w:cs="Times New Roman"/>
          <w:sz w:val="28"/>
          <w:szCs w:val="28"/>
          <w:lang w:val="pt-PT"/>
        </w:rPr>
        <w:br w:type="page"/>
      </w:r>
    </w:p>
    <w:p w:rsidR="00602ED0" w:rsidRPr="004307BD" w:rsidRDefault="00602ED0" w:rsidP="009F74AB"/>
    <w:sectPr w:rsidR="00602ED0" w:rsidRPr="004307B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B6" w:rsidRDefault="005B49B6" w:rsidP="006B55B0">
      <w:r>
        <w:separator/>
      </w:r>
    </w:p>
  </w:endnote>
  <w:endnote w:type="continuationSeparator" w:id="0">
    <w:p w:rsidR="005B49B6" w:rsidRDefault="005B49B6" w:rsidP="006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88011"/>
      <w:docPartObj>
        <w:docPartGallery w:val="Page Numbers (Bottom of Page)"/>
        <w:docPartUnique/>
      </w:docPartObj>
    </w:sdtPr>
    <w:sdtContent>
      <w:p w:rsidR="00C94341" w:rsidRDefault="00C94341">
        <w:pPr>
          <w:pStyle w:val="a6"/>
          <w:jc w:val="right"/>
        </w:pPr>
        <w:r>
          <w:fldChar w:fldCharType="begin"/>
        </w:r>
        <w:r>
          <w:instrText>PAGE   \* MERGEFORMAT</w:instrText>
        </w:r>
        <w:r>
          <w:fldChar w:fldCharType="separate"/>
        </w:r>
        <w:r w:rsidR="0088083F" w:rsidRPr="0088083F">
          <w:rPr>
            <w:noProof/>
            <w:lang w:val="zh-TW"/>
          </w:rPr>
          <w:t>1</w:t>
        </w:r>
        <w:r>
          <w:fldChar w:fldCharType="end"/>
        </w:r>
      </w:p>
    </w:sdtContent>
  </w:sdt>
  <w:p w:rsidR="00C94341" w:rsidRDefault="00C943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B6" w:rsidRDefault="005B49B6" w:rsidP="006B55B0">
      <w:r>
        <w:separator/>
      </w:r>
    </w:p>
  </w:footnote>
  <w:footnote w:type="continuationSeparator" w:id="0">
    <w:p w:rsidR="005B49B6" w:rsidRDefault="005B49B6" w:rsidP="006B55B0">
      <w:r>
        <w:continuationSeparator/>
      </w:r>
    </w:p>
  </w:footnote>
  <w:footnote w:id="1">
    <w:p w:rsidR="00C94341" w:rsidRDefault="00C94341" w:rsidP="004307BD">
      <w:pPr>
        <w:pStyle w:val="a8"/>
      </w:pPr>
      <w:r>
        <w:rPr>
          <w:rStyle w:val="aa"/>
        </w:rPr>
        <w:footnoteRef/>
      </w:r>
      <w:r>
        <w:t xml:space="preserve"> </w:t>
      </w:r>
      <w:r w:rsidRPr="008E3729">
        <w:rPr>
          <w:rFonts w:hint="eastAsia"/>
          <w:sz w:val="16"/>
          <w:szCs w:val="16"/>
        </w:rPr>
        <w:t>參閱</w:t>
      </w:r>
      <w:r w:rsidRPr="008E3729">
        <w:rPr>
          <w:rFonts w:asciiTheme="minorEastAsia" w:hAnsiTheme="minorEastAsia" w:hint="eastAsia"/>
          <w:sz w:val="16"/>
          <w:szCs w:val="16"/>
        </w:rPr>
        <w:t>《預約合同法律制度研究》，唐曉晴，澳門大學法學院，2004，第124頁起。</w:t>
      </w:r>
    </w:p>
  </w:footnote>
  <w:footnote w:id="2">
    <w:p w:rsidR="00C94341" w:rsidRPr="00E42CEB" w:rsidRDefault="00C94341" w:rsidP="00D630E9">
      <w:pPr>
        <w:pStyle w:val="a8"/>
        <w:rPr>
          <w:lang w:val="pt-PT"/>
        </w:rPr>
      </w:pPr>
      <w:r>
        <w:rPr>
          <w:rStyle w:val="aa"/>
        </w:rPr>
        <w:footnoteRef/>
      </w:r>
      <w:r>
        <w:t xml:space="preserve"> </w:t>
      </w:r>
      <w:r>
        <w:rPr>
          <w:rFonts w:hint="eastAsia"/>
        </w:rPr>
        <w:t>贈與屬慷慨行為，會導致物權的轉移；無償行為不一定會發生物權轉移，如無償寄况、使用借貸。贈與的法律原因（</w:t>
      </w:r>
      <w:r>
        <w:rPr>
          <w:lang w:val="pt-PT"/>
        </w:rPr>
        <w:t>causa donandi</w:t>
      </w:r>
      <w:r>
        <w:rPr>
          <w:rFonts w:hint="eastAsia"/>
        </w:rPr>
        <w:t>）是基於當事人慷慨意思</w:t>
      </w:r>
      <w:r>
        <w:rPr>
          <w:rFonts w:hint="eastAsia"/>
          <w:lang w:val="pt-PT"/>
        </w:rPr>
        <w:t>，但若贈與合同是基於預約合同而作出，則法律原因就變成清償原因（</w:t>
      </w:r>
      <w:r>
        <w:rPr>
          <w:lang w:val="pt-PT"/>
        </w:rPr>
        <w:t>causa solutionis</w:t>
      </w:r>
      <w:r>
        <w:rPr>
          <w:rFonts w:hint="eastAsia"/>
          <w:lang w:val="pt-PT"/>
        </w:rPr>
        <w:t>），這違反慷慨意思。</w:t>
      </w:r>
      <w:proofErr w:type="gramStart"/>
      <w:r>
        <w:rPr>
          <w:rFonts w:hint="eastAsia"/>
          <w:lang w:val="pt-PT"/>
        </w:rPr>
        <w:t>此外，</w:t>
      </w:r>
      <w:proofErr w:type="gramEnd"/>
      <w:r>
        <w:rPr>
          <w:rFonts w:hint="eastAsia"/>
          <w:lang w:val="pt-PT"/>
        </w:rPr>
        <w:t>倘容許贈與合同分割為預約合同與本約合同，則贈與不得包括將來財產的規定形同虛設。</w:t>
      </w:r>
    </w:p>
  </w:footnote>
  <w:footnote w:id="3">
    <w:p w:rsidR="00C94341" w:rsidRDefault="00C94341" w:rsidP="00D630E9">
      <w:pPr>
        <w:pStyle w:val="a8"/>
      </w:pPr>
      <w:r>
        <w:rPr>
          <w:rStyle w:val="aa"/>
        </w:rPr>
        <w:footnoteRef/>
      </w:r>
      <w:r>
        <w:t xml:space="preserve"> </w:t>
      </w:r>
      <w:r>
        <w:rPr>
          <w:rFonts w:hint="eastAsia"/>
        </w:rPr>
        <w:t>親子認領應根據行為人的完全自由意思作出，不得受到限制，因此不得以預約合同約束屬不可處分的家庭的人身權利，這違反公共秩序而無效。</w:t>
      </w:r>
    </w:p>
  </w:footnote>
  <w:footnote w:id="4">
    <w:p w:rsidR="00C94341" w:rsidRDefault="00C94341" w:rsidP="00D630E9">
      <w:pPr>
        <w:pStyle w:val="a8"/>
      </w:pPr>
      <w:r>
        <w:rPr>
          <w:rStyle w:val="aa"/>
        </w:rPr>
        <w:footnoteRef/>
      </w:r>
      <w:r>
        <w:t xml:space="preserve"> </w:t>
      </w:r>
      <w:r>
        <w:rPr>
          <w:rFonts w:hint="eastAsia"/>
        </w:rPr>
        <w:t>屬死因處分的遺囑，一般具有廢止權不可放棄的特性。</w:t>
      </w:r>
    </w:p>
  </w:footnote>
  <w:footnote w:id="5">
    <w:p w:rsidR="00C94341" w:rsidRDefault="00C94341" w:rsidP="00D630E9">
      <w:pPr>
        <w:pStyle w:val="a8"/>
      </w:pPr>
      <w:r>
        <w:rPr>
          <w:rStyle w:val="aa"/>
        </w:rPr>
        <w:footnoteRef/>
      </w:r>
      <w:r>
        <w:t xml:space="preserve"> </w:t>
      </w:r>
      <w:r>
        <w:rPr>
          <w:rFonts w:hint="eastAsia"/>
        </w:rPr>
        <w:t>締結</w:t>
      </w:r>
      <w:proofErr w:type="gramStart"/>
      <w:r>
        <w:rPr>
          <w:rFonts w:hint="eastAsia"/>
        </w:rPr>
        <w:t>姻</w:t>
      </w:r>
      <w:proofErr w:type="gramEnd"/>
      <w:r>
        <w:rPr>
          <w:rFonts w:hint="eastAsia"/>
        </w:rPr>
        <w:t>婚的意思表示必須是即時及自由的，不能受之前訂立的婚約約束。</w:t>
      </w:r>
    </w:p>
  </w:footnote>
  <w:footnote w:id="6">
    <w:p w:rsidR="00C94341" w:rsidRDefault="00C94341" w:rsidP="00D630E9">
      <w:pPr>
        <w:pStyle w:val="a8"/>
      </w:pPr>
      <w:r>
        <w:rPr>
          <w:rStyle w:val="aa"/>
        </w:rPr>
        <w:footnoteRef/>
      </w:r>
      <w:r>
        <w:t xml:space="preserve"> </w:t>
      </w:r>
      <w:r>
        <w:rPr>
          <w:rFonts w:hint="eastAsia"/>
        </w:rPr>
        <w:t>預約合同如在離婚程序尚未完成時作出，則因違反</w:t>
      </w:r>
      <w:r>
        <w:rPr>
          <w:rFonts w:asciiTheme="minorEastAsia" w:hAnsiTheme="minorEastAsia" w:hint="eastAsia"/>
        </w:rPr>
        <w:t>“婚姻財產制度不得變更原則”而無效；</w:t>
      </w:r>
      <w:proofErr w:type="gramStart"/>
      <w:r>
        <w:rPr>
          <w:rFonts w:asciiTheme="minorEastAsia" w:hAnsiTheme="minorEastAsia" w:hint="eastAsia"/>
        </w:rPr>
        <w:t>償在離婚</w:t>
      </w:r>
      <w:proofErr w:type="gramEnd"/>
      <w:r>
        <w:rPr>
          <w:rFonts w:asciiTheme="minorEastAsia" w:hAnsiTheme="minorEastAsia" w:hint="eastAsia"/>
        </w:rPr>
        <w:t>程序後才作出，則應當視為有效。</w:t>
      </w:r>
    </w:p>
  </w:footnote>
  <w:footnote w:id="7">
    <w:p w:rsidR="00C94341" w:rsidRDefault="00C94341" w:rsidP="00D630E9">
      <w:pPr>
        <w:pStyle w:val="a8"/>
      </w:pPr>
      <w:r>
        <w:rPr>
          <w:rStyle w:val="aa"/>
        </w:rPr>
        <w:footnoteRef/>
      </w:r>
      <w:r>
        <w:t xml:space="preserve"> </w:t>
      </w:r>
      <w:r>
        <w:rPr>
          <w:rFonts w:hint="eastAsia"/>
        </w:rPr>
        <w:t>勞動合同的</w:t>
      </w:r>
      <w:proofErr w:type="gramStart"/>
      <w:r>
        <w:rPr>
          <w:rFonts w:hint="eastAsia"/>
        </w:rPr>
        <w:t>屐</w:t>
      </w:r>
      <w:proofErr w:type="gramEnd"/>
      <w:r>
        <w:rPr>
          <w:rFonts w:hint="eastAsia"/>
        </w:rPr>
        <w:t>行屬人身性質的給付，無法特定預約而只可要求損害賠償。</w:t>
      </w:r>
    </w:p>
  </w:footnote>
  <w:footnote w:id="8">
    <w:p w:rsidR="00C94341" w:rsidRPr="00C116BE" w:rsidRDefault="00C94341" w:rsidP="003E44CF">
      <w:pPr>
        <w:pStyle w:val="a8"/>
      </w:pPr>
      <w:r>
        <w:rPr>
          <w:rStyle w:val="aa"/>
        </w:rPr>
        <w:footnoteRef/>
      </w:r>
      <w:r>
        <w:t xml:space="preserve"> </w:t>
      </w:r>
      <w:r w:rsidRPr="00C116BE">
        <w:rPr>
          <w:rFonts w:hint="eastAsia"/>
          <w:sz w:val="16"/>
          <w:szCs w:val="16"/>
        </w:rPr>
        <w:t>見民法典第</w:t>
      </w:r>
      <w:r w:rsidRPr="00C116BE">
        <w:rPr>
          <w:rFonts w:hint="eastAsia"/>
          <w:sz w:val="16"/>
          <w:szCs w:val="16"/>
        </w:rPr>
        <w:t>365</w:t>
      </w:r>
      <w:r w:rsidRPr="00C116BE">
        <w:rPr>
          <w:rFonts w:hint="eastAsia"/>
          <w:sz w:val="16"/>
          <w:szCs w:val="16"/>
        </w:rPr>
        <w:t>條。</w:t>
      </w:r>
    </w:p>
  </w:footnote>
  <w:footnote w:id="9">
    <w:p w:rsidR="00C94341" w:rsidRPr="00BC5E33" w:rsidRDefault="00C94341" w:rsidP="003E44CF">
      <w:pPr>
        <w:pStyle w:val="a8"/>
      </w:pPr>
      <w:r>
        <w:rPr>
          <w:rStyle w:val="aa"/>
        </w:rPr>
        <w:footnoteRef/>
      </w:r>
      <w:r>
        <w:t xml:space="preserve"> </w:t>
      </w:r>
      <w:r w:rsidRPr="00F174E1">
        <w:rPr>
          <w:rFonts w:hint="eastAsia"/>
          <w:sz w:val="16"/>
          <w:szCs w:val="16"/>
        </w:rPr>
        <w:t>見</w:t>
      </w:r>
      <w:r w:rsidRPr="00F174E1">
        <w:rPr>
          <w:rFonts w:asciiTheme="minorEastAsia" w:hAnsiTheme="minorEastAsia" w:hint="eastAsia"/>
          <w:sz w:val="16"/>
          <w:szCs w:val="16"/>
        </w:rPr>
        <w:t>《</w:t>
      </w:r>
      <w:r w:rsidRPr="00F174E1">
        <w:rPr>
          <w:rFonts w:hint="eastAsia"/>
          <w:sz w:val="16"/>
          <w:szCs w:val="16"/>
        </w:rPr>
        <w:t>物業登記法典</w:t>
      </w:r>
      <w:r w:rsidRPr="00F174E1">
        <w:rPr>
          <w:rFonts w:asciiTheme="minorEastAsia" w:hAnsiTheme="minorEastAsia" w:hint="eastAsia"/>
          <w:sz w:val="16"/>
          <w:szCs w:val="16"/>
        </w:rPr>
        <w:t>》</w:t>
      </w:r>
      <w:r w:rsidRPr="00F174E1">
        <w:rPr>
          <w:rFonts w:hint="eastAsia"/>
          <w:sz w:val="16"/>
          <w:szCs w:val="16"/>
        </w:rPr>
        <w:t>第</w:t>
      </w:r>
      <w:r w:rsidRPr="00F174E1">
        <w:rPr>
          <w:sz w:val="16"/>
          <w:szCs w:val="16"/>
        </w:rPr>
        <w:t>2</w:t>
      </w:r>
      <w:r w:rsidRPr="00F174E1">
        <w:rPr>
          <w:rFonts w:hint="eastAsia"/>
          <w:sz w:val="16"/>
          <w:szCs w:val="16"/>
        </w:rPr>
        <w:t>條第</w:t>
      </w:r>
      <w:r w:rsidRPr="00F174E1">
        <w:rPr>
          <w:sz w:val="16"/>
          <w:szCs w:val="16"/>
        </w:rPr>
        <w:t>1</w:t>
      </w:r>
      <w:r w:rsidRPr="00F174E1">
        <w:rPr>
          <w:rFonts w:hint="eastAsia"/>
          <w:sz w:val="16"/>
          <w:szCs w:val="16"/>
        </w:rPr>
        <w:t>款</w:t>
      </w:r>
      <w:r w:rsidRPr="00F174E1">
        <w:rPr>
          <w:sz w:val="16"/>
          <w:szCs w:val="16"/>
        </w:rPr>
        <w:t>f</w:t>
      </w:r>
      <w:r w:rsidRPr="00F174E1">
        <w:rPr>
          <w:rFonts w:hint="eastAsia"/>
          <w:sz w:val="16"/>
          <w:szCs w:val="16"/>
        </w:rPr>
        <w:t>項。</w:t>
      </w:r>
    </w:p>
  </w:footnote>
  <w:footnote w:id="10">
    <w:p w:rsidR="00C94341" w:rsidRPr="0011698A" w:rsidRDefault="00C94341" w:rsidP="003E44CF">
      <w:pPr>
        <w:pStyle w:val="a8"/>
      </w:pPr>
      <w:r>
        <w:rPr>
          <w:rStyle w:val="aa"/>
        </w:rPr>
        <w:footnoteRef/>
      </w:r>
      <w:r>
        <w:t xml:space="preserve"> </w:t>
      </w:r>
      <w:r w:rsidRPr="00F174E1">
        <w:rPr>
          <w:rFonts w:hint="eastAsia"/>
          <w:sz w:val="16"/>
          <w:szCs w:val="16"/>
        </w:rPr>
        <w:t>見民法典第</w:t>
      </w:r>
      <w:r w:rsidRPr="00F174E1">
        <w:rPr>
          <w:rFonts w:hint="eastAsia"/>
          <w:sz w:val="16"/>
          <w:szCs w:val="16"/>
        </w:rPr>
        <w:t>356</w:t>
      </w:r>
      <w:r w:rsidRPr="00F174E1">
        <w:rPr>
          <w:rFonts w:hint="eastAsia"/>
          <w:sz w:val="16"/>
          <w:szCs w:val="16"/>
        </w:rPr>
        <w:t>條；</w:t>
      </w:r>
      <w:r w:rsidRPr="00F174E1">
        <w:rPr>
          <w:rFonts w:asciiTheme="minorEastAsia" w:hAnsiTheme="minorEastAsia" w:hint="eastAsia"/>
          <w:sz w:val="16"/>
          <w:szCs w:val="16"/>
        </w:rPr>
        <w:t>《</w:t>
      </w:r>
      <w:r w:rsidRPr="00F174E1">
        <w:rPr>
          <w:rFonts w:hint="eastAsia"/>
          <w:sz w:val="16"/>
          <w:szCs w:val="16"/>
        </w:rPr>
        <w:t>公證法典</w:t>
      </w:r>
      <w:r w:rsidRPr="00F174E1">
        <w:rPr>
          <w:rFonts w:asciiTheme="minorEastAsia" w:hAnsiTheme="minorEastAsia" w:hint="eastAsia"/>
          <w:sz w:val="16"/>
          <w:szCs w:val="16"/>
        </w:rPr>
        <w:t>》</w:t>
      </w:r>
      <w:r w:rsidRPr="00F174E1">
        <w:rPr>
          <w:rFonts w:hint="eastAsia"/>
          <w:sz w:val="16"/>
          <w:szCs w:val="16"/>
        </w:rPr>
        <w:t>第</w:t>
      </w:r>
      <w:r w:rsidRPr="00F174E1">
        <w:rPr>
          <w:rFonts w:hint="eastAsia"/>
          <w:sz w:val="16"/>
          <w:szCs w:val="16"/>
        </w:rPr>
        <w:t>155</w:t>
      </w:r>
      <w:r w:rsidRPr="00F174E1">
        <w:rPr>
          <w:rFonts w:hint="eastAsia"/>
          <w:sz w:val="16"/>
          <w:szCs w:val="16"/>
        </w:rPr>
        <w:t>條至第</w:t>
      </w:r>
      <w:r w:rsidRPr="00F174E1">
        <w:rPr>
          <w:rFonts w:hint="eastAsia"/>
          <w:sz w:val="16"/>
          <w:szCs w:val="16"/>
        </w:rPr>
        <w:t>158</w:t>
      </w:r>
      <w:r w:rsidRPr="00F174E1">
        <w:rPr>
          <w:rFonts w:hint="eastAsia"/>
          <w:sz w:val="16"/>
          <w:szCs w:val="16"/>
        </w:rPr>
        <w:t>條。</w:t>
      </w:r>
    </w:p>
  </w:footnote>
  <w:footnote w:id="11">
    <w:p w:rsidR="00C94341" w:rsidRPr="00C74102" w:rsidRDefault="00C94341" w:rsidP="003E44CF">
      <w:pPr>
        <w:pStyle w:val="a8"/>
        <w:rPr>
          <w:sz w:val="16"/>
          <w:szCs w:val="16"/>
        </w:rPr>
      </w:pPr>
      <w:r w:rsidRPr="00C74102">
        <w:rPr>
          <w:rStyle w:val="aa"/>
          <w:sz w:val="16"/>
          <w:szCs w:val="16"/>
        </w:rPr>
        <w:footnoteRef/>
      </w:r>
      <w:r w:rsidRPr="00C74102">
        <w:rPr>
          <w:sz w:val="16"/>
          <w:szCs w:val="16"/>
        </w:rPr>
        <w:t xml:space="preserve"> </w:t>
      </w:r>
      <w:r w:rsidRPr="00C74102">
        <w:rPr>
          <w:rFonts w:hint="eastAsia"/>
          <w:sz w:val="16"/>
          <w:szCs w:val="16"/>
        </w:rPr>
        <w:t>見民法典</w:t>
      </w:r>
      <w:r>
        <w:rPr>
          <w:rFonts w:hint="eastAsia"/>
          <w:sz w:val="16"/>
          <w:szCs w:val="16"/>
        </w:rPr>
        <w:t>序言法第</w:t>
      </w:r>
      <w:r>
        <w:rPr>
          <w:rFonts w:hint="eastAsia"/>
          <w:sz w:val="16"/>
          <w:szCs w:val="16"/>
        </w:rPr>
        <w:t>11</w:t>
      </w:r>
      <w:r>
        <w:rPr>
          <w:rFonts w:hint="eastAsia"/>
          <w:sz w:val="16"/>
          <w:szCs w:val="16"/>
        </w:rPr>
        <w:t>條。</w:t>
      </w:r>
    </w:p>
  </w:footnote>
  <w:footnote w:id="12">
    <w:p w:rsidR="00C94341" w:rsidRDefault="00C94341" w:rsidP="003E44CF">
      <w:pPr>
        <w:pStyle w:val="a8"/>
      </w:pPr>
      <w:r>
        <w:rPr>
          <w:rStyle w:val="aa"/>
        </w:rPr>
        <w:footnoteRef/>
      </w:r>
      <w:r>
        <w:t xml:space="preserve"> </w:t>
      </w:r>
      <w:r w:rsidRPr="00F174E1">
        <w:rPr>
          <w:rFonts w:hint="eastAsia"/>
          <w:sz w:val="16"/>
          <w:szCs w:val="16"/>
        </w:rPr>
        <w:t>見</w:t>
      </w:r>
      <w:r w:rsidRPr="00F174E1">
        <w:rPr>
          <w:rFonts w:asciiTheme="minorEastAsia" w:hAnsiTheme="minorEastAsia" w:hint="eastAsia"/>
          <w:sz w:val="16"/>
          <w:szCs w:val="16"/>
        </w:rPr>
        <w:t>《</w:t>
      </w:r>
      <w:r w:rsidRPr="00F174E1">
        <w:rPr>
          <w:rFonts w:hint="eastAsia"/>
          <w:sz w:val="16"/>
          <w:szCs w:val="16"/>
        </w:rPr>
        <w:t>民法典</w:t>
      </w:r>
      <w:r w:rsidRPr="00F174E1">
        <w:rPr>
          <w:rFonts w:asciiTheme="minorEastAsia" w:hAnsiTheme="minorEastAsia" w:hint="eastAsia"/>
          <w:sz w:val="16"/>
          <w:szCs w:val="16"/>
        </w:rPr>
        <w:t>》</w:t>
      </w:r>
      <w:r w:rsidRPr="00F174E1">
        <w:rPr>
          <w:rFonts w:hint="eastAsia"/>
          <w:sz w:val="16"/>
          <w:szCs w:val="16"/>
        </w:rPr>
        <w:t>第</w:t>
      </w:r>
      <w:r w:rsidRPr="00F174E1">
        <w:rPr>
          <w:rFonts w:hint="eastAsia"/>
          <w:sz w:val="16"/>
          <w:szCs w:val="16"/>
        </w:rPr>
        <w:t>1187</w:t>
      </w:r>
      <w:r w:rsidRPr="00F174E1">
        <w:rPr>
          <w:rFonts w:hint="eastAsia"/>
          <w:sz w:val="16"/>
          <w:szCs w:val="16"/>
        </w:rPr>
        <w:t>條</w:t>
      </w:r>
      <w:r w:rsidRPr="00F174E1">
        <w:rPr>
          <w:rFonts w:hint="eastAsia"/>
          <w:sz w:val="16"/>
          <w:szCs w:val="16"/>
        </w:rPr>
        <w:t>b</w:t>
      </w:r>
      <w:r w:rsidRPr="00F174E1">
        <w:rPr>
          <w:rFonts w:hint="eastAsia"/>
          <w:sz w:val="16"/>
          <w:szCs w:val="16"/>
        </w:rPr>
        <w:t>項。</w:t>
      </w:r>
    </w:p>
  </w:footnote>
  <w:footnote w:id="13">
    <w:p w:rsidR="00C94341" w:rsidRDefault="00C94341" w:rsidP="003E44CF">
      <w:pPr>
        <w:pStyle w:val="a8"/>
      </w:pPr>
      <w:r>
        <w:rPr>
          <w:rStyle w:val="aa"/>
        </w:rPr>
        <w:footnoteRef/>
      </w:r>
      <w:r>
        <w:rPr>
          <w:rFonts w:hint="eastAsia"/>
        </w:rPr>
        <w:t xml:space="preserve"> </w:t>
      </w:r>
      <w:r w:rsidRPr="00F174E1">
        <w:rPr>
          <w:rFonts w:hint="eastAsia"/>
          <w:sz w:val="16"/>
          <w:szCs w:val="16"/>
        </w:rPr>
        <w:t>見</w:t>
      </w:r>
      <w:r w:rsidRPr="00F174E1">
        <w:rPr>
          <w:rFonts w:asciiTheme="minorEastAsia" w:hAnsiTheme="minorEastAsia" w:hint="eastAsia"/>
          <w:sz w:val="16"/>
          <w:szCs w:val="16"/>
        </w:rPr>
        <w:t>《</w:t>
      </w:r>
      <w:r w:rsidRPr="00F174E1">
        <w:rPr>
          <w:rFonts w:hint="eastAsia"/>
          <w:sz w:val="16"/>
          <w:szCs w:val="16"/>
        </w:rPr>
        <w:t>民法典</w:t>
      </w:r>
      <w:r w:rsidRPr="00F174E1">
        <w:rPr>
          <w:rFonts w:asciiTheme="minorEastAsia" w:hAnsiTheme="minorEastAsia" w:hint="eastAsia"/>
          <w:sz w:val="16"/>
          <w:szCs w:val="16"/>
        </w:rPr>
        <w:t>》</w:t>
      </w:r>
      <w:r w:rsidRPr="00F174E1">
        <w:rPr>
          <w:rFonts w:hint="eastAsia"/>
          <w:sz w:val="16"/>
          <w:szCs w:val="16"/>
        </w:rPr>
        <w:t>第</w:t>
      </w:r>
      <w:r w:rsidRPr="00F174E1">
        <w:rPr>
          <w:rFonts w:hint="eastAsia"/>
          <w:sz w:val="16"/>
          <w:szCs w:val="16"/>
        </w:rPr>
        <w:t>422</w:t>
      </w:r>
      <w:r w:rsidRPr="00F174E1">
        <w:rPr>
          <w:rFonts w:hint="eastAsia"/>
          <w:sz w:val="16"/>
          <w:szCs w:val="16"/>
        </w:rPr>
        <w:t>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B4"/>
    <w:multiLevelType w:val="hybridMultilevel"/>
    <w:tmpl w:val="1038A4C0"/>
    <w:lvl w:ilvl="0" w:tplc="2C9EF694">
      <w:start w:val="1"/>
      <w:numFmt w:val="lowerLetter"/>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083EDE"/>
    <w:multiLevelType w:val="hybridMultilevel"/>
    <w:tmpl w:val="7534B2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1A1BED"/>
    <w:multiLevelType w:val="hybridMultilevel"/>
    <w:tmpl w:val="31F4EE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07C1BB0"/>
    <w:multiLevelType w:val="hybridMultilevel"/>
    <w:tmpl w:val="CB2253D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4F93799"/>
    <w:multiLevelType w:val="hybridMultilevel"/>
    <w:tmpl w:val="22C8CDDC"/>
    <w:lvl w:ilvl="0" w:tplc="05A4E214">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7A270B"/>
    <w:multiLevelType w:val="hybridMultilevel"/>
    <w:tmpl w:val="2384F9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A65D3"/>
    <w:multiLevelType w:val="hybridMultilevel"/>
    <w:tmpl w:val="D6E461C4"/>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7">
    <w:nsid w:val="35246712"/>
    <w:multiLevelType w:val="hybridMultilevel"/>
    <w:tmpl w:val="CFBA96C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391056AE"/>
    <w:multiLevelType w:val="hybridMultilevel"/>
    <w:tmpl w:val="6E9854F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40816693"/>
    <w:multiLevelType w:val="hybridMultilevel"/>
    <w:tmpl w:val="CBE8047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42D36BC6"/>
    <w:multiLevelType w:val="singleLevel"/>
    <w:tmpl w:val="E3582846"/>
    <w:lvl w:ilvl="0">
      <w:start w:val="1"/>
      <w:numFmt w:val="decimal"/>
      <w:lvlText w:val="%1)"/>
      <w:lvlJc w:val="left"/>
      <w:pPr>
        <w:tabs>
          <w:tab w:val="num" w:pos="255"/>
        </w:tabs>
        <w:ind w:left="255" w:hanging="255"/>
      </w:pPr>
      <w:rPr>
        <w:rFonts w:ascii="CG Times" w:eastAsia="SimSun" w:hAnsi="CG Times" w:cs="Times New Roman"/>
      </w:rPr>
    </w:lvl>
  </w:abstractNum>
  <w:abstractNum w:abstractNumId="11">
    <w:nsid w:val="46EE632C"/>
    <w:multiLevelType w:val="hybridMultilevel"/>
    <w:tmpl w:val="7A1E62B2"/>
    <w:lvl w:ilvl="0" w:tplc="0409000F">
      <w:start w:val="1"/>
      <w:numFmt w:val="decimal"/>
      <w:lvlText w:val="%1."/>
      <w:lvlJc w:val="left"/>
      <w:pPr>
        <w:ind w:left="480" w:hanging="480"/>
      </w:pPr>
    </w:lvl>
    <w:lvl w:ilvl="1" w:tplc="C31ECCC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DF57DF"/>
    <w:multiLevelType w:val="hybridMultilevel"/>
    <w:tmpl w:val="360CD614"/>
    <w:lvl w:ilvl="0" w:tplc="0B6C9CEA">
      <w:start w:val="1"/>
      <w:numFmt w:val="decimalFullWidth"/>
      <w:lvlText w:val="（%1）"/>
      <w:lvlJc w:val="left"/>
      <w:pPr>
        <w:ind w:left="1656" w:hanging="117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126A82"/>
    <w:multiLevelType w:val="hybridMultilevel"/>
    <w:tmpl w:val="981CF458"/>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4">
    <w:nsid w:val="4A4E4B3F"/>
    <w:multiLevelType w:val="hybridMultilevel"/>
    <w:tmpl w:val="20DAB16C"/>
    <w:lvl w:ilvl="0" w:tplc="49D6E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A57EE5"/>
    <w:multiLevelType w:val="hybridMultilevel"/>
    <w:tmpl w:val="981291D6"/>
    <w:lvl w:ilvl="0" w:tplc="5BAAE666">
      <w:start w:val="1"/>
      <w:numFmt w:val="low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DB306BF"/>
    <w:multiLevelType w:val="hybridMultilevel"/>
    <w:tmpl w:val="0A20E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0202AB"/>
    <w:multiLevelType w:val="hybridMultilevel"/>
    <w:tmpl w:val="0A687948"/>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8">
    <w:nsid w:val="51A14BC4"/>
    <w:multiLevelType w:val="hybridMultilevel"/>
    <w:tmpl w:val="D62273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3AC23BB"/>
    <w:multiLevelType w:val="hybridMultilevel"/>
    <w:tmpl w:val="E772840A"/>
    <w:lvl w:ilvl="0" w:tplc="2DEC150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096293"/>
    <w:multiLevelType w:val="hybridMultilevel"/>
    <w:tmpl w:val="CF6E3E50"/>
    <w:lvl w:ilvl="0" w:tplc="0E0A0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9242AA"/>
    <w:multiLevelType w:val="hybridMultilevel"/>
    <w:tmpl w:val="090450EA"/>
    <w:lvl w:ilvl="0" w:tplc="AA02B2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783719"/>
    <w:multiLevelType w:val="hybridMultilevel"/>
    <w:tmpl w:val="D0F0264E"/>
    <w:lvl w:ilvl="0" w:tplc="0409000F">
      <w:start w:val="1"/>
      <w:numFmt w:val="decimal"/>
      <w:lvlText w:val="%1."/>
      <w:lvlJc w:val="left"/>
      <w:pPr>
        <w:ind w:left="960" w:hanging="480"/>
      </w:pPr>
    </w:lvl>
    <w:lvl w:ilvl="1" w:tplc="E5FC9784">
      <w:start w:val="1"/>
      <w:numFmt w:val="decimalFullWidth"/>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4207D11"/>
    <w:multiLevelType w:val="hybridMultilevel"/>
    <w:tmpl w:val="6DE2E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D16312"/>
    <w:multiLevelType w:val="hybridMultilevel"/>
    <w:tmpl w:val="295ABA8E"/>
    <w:lvl w:ilvl="0" w:tplc="D1A2F302">
      <w:start w:val="1"/>
      <w:numFmt w:val="lowerLetter"/>
      <w:lvlText w:val="%1）"/>
      <w:lvlJc w:val="left"/>
      <w:pPr>
        <w:ind w:left="1080" w:hanging="72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688D2FDD"/>
    <w:multiLevelType w:val="hybridMultilevel"/>
    <w:tmpl w:val="AD842336"/>
    <w:lvl w:ilvl="0" w:tplc="3AB0F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DF1F70"/>
    <w:multiLevelType w:val="hybridMultilevel"/>
    <w:tmpl w:val="9202E6BE"/>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27">
    <w:nsid w:val="6CE56B90"/>
    <w:multiLevelType w:val="hybridMultilevel"/>
    <w:tmpl w:val="EC30B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935945"/>
    <w:multiLevelType w:val="hybridMultilevel"/>
    <w:tmpl w:val="09740F2E"/>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29">
    <w:nsid w:val="71A808B3"/>
    <w:multiLevelType w:val="hybridMultilevel"/>
    <w:tmpl w:val="DC6CAF5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76601889"/>
    <w:multiLevelType w:val="hybridMultilevel"/>
    <w:tmpl w:val="E3A023B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78AA5E1F"/>
    <w:multiLevelType w:val="hybridMultilevel"/>
    <w:tmpl w:val="5DE0B7F0"/>
    <w:lvl w:ilvl="0" w:tplc="26A86272">
      <w:start w:val="1"/>
      <w:numFmt w:val="lowerLetter"/>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A7296E"/>
    <w:multiLevelType w:val="hybridMultilevel"/>
    <w:tmpl w:val="5164FC6C"/>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33">
    <w:nsid w:val="7AF43AF1"/>
    <w:multiLevelType w:val="hybridMultilevel"/>
    <w:tmpl w:val="BF5012D2"/>
    <w:lvl w:ilvl="0" w:tplc="59A20C2A">
      <w:start w:val="1"/>
      <w:numFmt w:val="decimalFullWidth"/>
      <w:lvlText w:val="（%1）"/>
      <w:lvlJc w:val="left"/>
      <w:pPr>
        <w:ind w:left="756" w:hanging="7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2F7095"/>
    <w:multiLevelType w:val="hybridMultilevel"/>
    <w:tmpl w:val="BE2413AA"/>
    <w:lvl w:ilvl="0" w:tplc="04090001">
      <w:start w:val="1"/>
      <w:numFmt w:val="bullet"/>
      <w:lvlText w:val=""/>
      <w:lvlJc w:val="left"/>
      <w:pPr>
        <w:ind w:left="3116" w:hanging="480"/>
      </w:pPr>
      <w:rPr>
        <w:rFonts w:ascii="Wingdings" w:hAnsi="Wingdings" w:hint="default"/>
      </w:rPr>
    </w:lvl>
    <w:lvl w:ilvl="1" w:tplc="04090003" w:tentative="1">
      <w:start w:val="1"/>
      <w:numFmt w:val="bullet"/>
      <w:lvlText w:val=""/>
      <w:lvlJc w:val="left"/>
      <w:pPr>
        <w:ind w:left="3596" w:hanging="480"/>
      </w:pPr>
      <w:rPr>
        <w:rFonts w:ascii="Wingdings" w:hAnsi="Wingdings" w:hint="default"/>
      </w:rPr>
    </w:lvl>
    <w:lvl w:ilvl="2" w:tplc="04090005" w:tentative="1">
      <w:start w:val="1"/>
      <w:numFmt w:val="bullet"/>
      <w:lvlText w:val=""/>
      <w:lvlJc w:val="left"/>
      <w:pPr>
        <w:ind w:left="4076" w:hanging="480"/>
      </w:pPr>
      <w:rPr>
        <w:rFonts w:ascii="Wingdings" w:hAnsi="Wingdings" w:hint="default"/>
      </w:rPr>
    </w:lvl>
    <w:lvl w:ilvl="3" w:tplc="04090001" w:tentative="1">
      <w:start w:val="1"/>
      <w:numFmt w:val="bullet"/>
      <w:lvlText w:val=""/>
      <w:lvlJc w:val="left"/>
      <w:pPr>
        <w:ind w:left="4556" w:hanging="480"/>
      </w:pPr>
      <w:rPr>
        <w:rFonts w:ascii="Wingdings" w:hAnsi="Wingdings" w:hint="default"/>
      </w:rPr>
    </w:lvl>
    <w:lvl w:ilvl="4" w:tplc="04090003" w:tentative="1">
      <w:start w:val="1"/>
      <w:numFmt w:val="bullet"/>
      <w:lvlText w:val=""/>
      <w:lvlJc w:val="left"/>
      <w:pPr>
        <w:ind w:left="5036" w:hanging="480"/>
      </w:pPr>
      <w:rPr>
        <w:rFonts w:ascii="Wingdings" w:hAnsi="Wingdings" w:hint="default"/>
      </w:rPr>
    </w:lvl>
    <w:lvl w:ilvl="5" w:tplc="04090005" w:tentative="1">
      <w:start w:val="1"/>
      <w:numFmt w:val="bullet"/>
      <w:lvlText w:val=""/>
      <w:lvlJc w:val="left"/>
      <w:pPr>
        <w:ind w:left="5516" w:hanging="480"/>
      </w:pPr>
      <w:rPr>
        <w:rFonts w:ascii="Wingdings" w:hAnsi="Wingdings" w:hint="default"/>
      </w:rPr>
    </w:lvl>
    <w:lvl w:ilvl="6" w:tplc="04090001" w:tentative="1">
      <w:start w:val="1"/>
      <w:numFmt w:val="bullet"/>
      <w:lvlText w:val=""/>
      <w:lvlJc w:val="left"/>
      <w:pPr>
        <w:ind w:left="5996" w:hanging="480"/>
      </w:pPr>
      <w:rPr>
        <w:rFonts w:ascii="Wingdings" w:hAnsi="Wingdings" w:hint="default"/>
      </w:rPr>
    </w:lvl>
    <w:lvl w:ilvl="7" w:tplc="04090003" w:tentative="1">
      <w:start w:val="1"/>
      <w:numFmt w:val="bullet"/>
      <w:lvlText w:val=""/>
      <w:lvlJc w:val="left"/>
      <w:pPr>
        <w:ind w:left="6476" w:hanging="480"/>
      </w:pPr>
      <w:rPr>
        <w:rFonts w:ascii="Wingdings" w:hAnsi="Wingdings" w:hint="default"/>
      </w:rPr>
    </w:lvl>
    <w:lvl w:ilvl="8" w:tplc="04090005" w:tentative="1">
      <w:start w:val="1"/>
      <w:numFmt w:val="bullet"/>
      <w:lvlText w:val=""/>
      <w:lvlJc w:val="left"/>
      <w:pPr>
        <w:ind w:left="6956" w:hanging="480"/>
      </w:pPr>
      <w:rPr>
        <w:rFonts w:ascii="Wingdings" w:hAnsi="Wingdings" w:hint="default"/>
      </w:rPr>
    </w:lvl>
  </w:abstractNum>
  <w:num w:numId="1">
    <w:abstractNumId w:val="16"/>
  </w:num>
  <w:num w:numId="2">
    <w:abstractNumId w:val="23"/>
  </w:num>
  <w:num w:numId="3">
    <w:abstractNumId w:val="4"/>
  </w:num>
  <w:num w:numId="4">
    <w:abstractNumId w:val="31"/>
  </w:num>
  <w:num w:numId="5">
    <w:abstractNumId w:val="11"/>
  </w:num>
  <w:num w:numId="6">
    <w:abstractNumId w:val="2"/>
  </w:num>
  <w:num w:numId="7">
    <w:abstractNumId w:val="6"/>
  </w:num>
  <w:num w:numId="8">
    <w:abstractNumId w:val="20"/>
  </w:num>
  <w:num w:numId="9">
    <w:abstractNumId w:val="34"/>
  </w:num>
  <w:num w:numId="10">
    <w:abstractNumId w:val="0"/>
  </w:num>
  <w:num w:numId="11">
    <w:abstractNumId w:val="27"/>
  </w:num>
  <w:num w:numId="12">
    <w:abstractNumId w:val="3"/>
  </w:num>
  <w:num w:numId="13">
    <w:abstractNumId w:val="8"/>
  </w:num>
  <w:num w:numId="14">
    <w:abstractNumId w:val="30"/>
  </w:num>
  <w:num w:numId="15">
    <w:abstractNumId w:val="25"/>
  </w:num>
  <w:num w:numId="16">
    <w:abstractNumId w:val="33"/>
  </w:num>
  <w:num w:numId="17">
    <w:abstractNumId w:val="12"/>
  </w:num>
  <w:num w:numId="18">
    <w:abstractNumId w:val="18"/>
  </w:num>
  <w:num w:numId="19">
    <w:abstractNumId w:val="5"/>
  </w:num>
  <w:num w:numId="20">
    <w:abstractNumId w:val="26"/>
  </w:num>
  <w:num w:numId="21">
    <w:abstractNumId w:val="32"/>
  </w:num>
  <w:num w:numId="22">
    <w:abstractNumId w:val="13"/>
  </w:num>
  <w:num w:numId="23">
    <w:abstractNumId w:val="28"/>
  </w:num>
  <w:num w:numId="24">
    <w:abstractNumId w:val="17"/>
  </w:num>
  <w:num w:numId="25">
    <w:abstractNumId w:val="22"/>
  </w:num>
  <w:num w:numId="26">
    <w:abstractNumId w:val="29"/>
  </w:num>
  <w:num w:numId="27">
    <w:abstractNumId w:val="1"/>
  </w:num>
  <w:num w:numId="28">
    <w:abstractNumId w:val="9"/>
  </w:num>
  <w:num w:numId="29">
    <w:abstractNumId w:val="7"/>
  </w:num>
  <w:num w:numId="30">
    <w:abstractNumId w:val="10"/>
  </w:num>
  <w:num w:numId="31">
    <w:abstractNumId w:val="14"/>
  </w:num>
  <w:num w:numId="32">
    <w:abstractNumId w:val="21"/>
  </w:num>
  <w:num w:numId="33">
    <w:abstractNumId w:val="15"/>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1A"/>
    <w:rsid w:val="0002390A"/>
    <w:rsid w:val="00027344"/>
    <w:rsid w:val="00092091"/>
    <w:rsid w:val="000C2C44"/>
    <w:rsid w:val="000E26DF"/>
    <w:rsid w:val="001226E4"/>
    <w:rsid w:val="001E31B1"/>
    <w:rsid w:val="001F7A09"/>
    <w:rsid w:val="00216925"/>
    <w:rsid w:val="00286407"/>
    <w:rsid w:val="002B684B"/>
    <w:rsid w:val="002E3896"/>
    <w:rsid w:val="00326E1C"/>
    <w:rsid w:val="0038481C"/>
    <w:rsid w:val="003E44CF"/>
    <w:rsid w:val="004307BD"/>
    <w:rsid w:val="00446716"/>
    <w:rsid w:val="004A15A2"/>
    <w:rsid w:val="004B531E"/>
    <w:rsid w:val="00511290"/>
    <w:rsid w:val="00563DBE"/>
    <w:rsid w:val="0059401A"/>
    <w:rsid w:val="00595F23"/>
    <w:rsid w:val="005A5FC1"/>
    <w:rsid w:val="005B49B6"/>
    <w:rsid w:val="005C7AF0"/>
    <w:rsid w:val="005F6938"/>
    <w:rsid w:val="00602ED0"/>
    <w:rsid w:val="006312A1"/>
    <w:rsid w:val="00634D0D"/>
    <w:rsid w:val="00636900"/>
    <w:rsid w:val="00677534"/>
    <w:rsid w:val="006B0070"/>
    <w:rsid w:val="006B11FC"/>
    <w:rsid w:val="006B55B0"/>
    <w:rsid w:val="006C1F12"/>
    <w:rsid w:val="006C6B02"/>
    <w:rsid w:val="007129B0"/>
    <w:rsid w:val="0072249E"/>
    <w:rsid w:val="0072419F"/>
    <w:rsid w:val="00807D84"/>
    <w:rsid w:val="0081340B"/>
    <w:rsid w:val="0088083F"/>
    <w:rsid w:val="0088145B"/>
    <w:rsid w:val="00935D9D"/>
    <w:rsid w:val="00997D82"/>
    <w:rsid w:val="009D5808"/>
    <w:rsid w:val="009F74AB"/>
    <w:rsid w:val="00A272CC"/>
    <w:rsid w:val="00A5453B"/>
    <w:rsid w:val="00A606B1"/>
    <w:rsid w:val="00B91304"/>
    <w:rsid w:val="00C138C8"/>
    <w:rsid w:val="00C44729"/>
    <w:rsid w:val="00C51844"/>
    <w:rsid w:val="00C625C4"/>
    <w:rsid w:val="00C94341"/>
    <w:rsid w:val="00CF7631"/>
    <w:rsid w:val="00D630E9"/>
    <w:rsid w:val="00D7070B"/>
    <w:rsid w:val="00DE1F64"/>
    <w:rsid w:val="00DF6BB9"/>
    <w:rsid w:val="00DF7B82"/>
    <w:rsid w:val="00E07743"/>
    <w:rsid w:val="00F64ED6"/>
    <w:rsid w:val="00FE7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autoRedefine/>
    <w:qFormat/>
    <w:rsid w:val="00D630E9"/>
    <w:pPr>
      <w:keepNext/>
      <w:spacing w:line="200" w:lineRule="exact"/>
      <w:jc w:val="center"/>
      <w:outlineLvl w:val="0"/>
    </w:pPr>
    <w:rPr>
      <w:rFonts w:ascii="Arial" w:eastAsia="標楷體" w:hAnsi="Arial" w:cs="Times New Roman"/>
      <w:b/>
      <w:kern w:val="52"/>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896"/>
    <w:pPr>
      <w:ind w:leftChars="200" w:left="480"/>
    </w:pPr>
  </w:style>
  <w:style w:type="paragraph" w:styleId="a4">
    <w:name w:val="header"/>
    <w:basedOn w:val="a"/>
    <w:link w:val="a5"/>
    <w:uiPriority w:val="99"/>
    <w:unhideWhenUsed/>
    <w:rsid w:val="006B55B0"/>
    <w:pPr>
      <w:tabs>
        <w:tab w:val="center" w:pos="4153"/>
        <w:tab w:val="right" w:pos="8306"/>
      </w:tabs>
      <w:snapToGrid w:val="0"/>
    </w:pPr>
    <w:rPr>
      <w:sz w:val="20"/>
      <w:szCs w:val="20"/>
    </w:rPr>
  </w:style>
  <w:style w:type="character" w:customStyle="1" w:styleId="a5">
    <w:name w:val="頁首 字元"/>
    <w:basedOn w:val="a0"/>
    <w:link w:val="a4"/>
    <w:uiPriority w:val="99"/>
    <w:rsid w:val="006B55B0"/>
    <w:rPr>
      <w:sz w:val="20"/>
      <w:szCs w:val="20"/>
    </w:rPr>
  </w:style>
  <w:style w:type="paragraph" w:styleId="a6">
    <w:name w:val="footer"/>
    <w:basedOn w:val="a"/>
    <w:link w:val="a7"/>
    <w:uiPriority w:val="99"/>
    <w:unhideWhenUsed/>
    <w:rsid w:val="006B55B0"/>
    <w:pPr>
      <w:tabs>
        <w:tab w:val="center" w:pos="4153"/>
        <w:tab w:val="right" w:pos="8306"/>
      </w:tabs>
      <w:snapToGrid w:val="0"/>
    </w:pPr>
    <w:rPr>
      <w:sz w:val="20"/>
      <w:szCs w:val="20"/>
    </w:rPr>
  </w:style>
  <w:style w:type="character" w:customStyle="1" w:styleId="a7">
    <w:name w:val="頁尾 字元"/>
    <w:basedOn w:val="a0"/>
    <w:link w:val="a6"/>
    <w:uiPriority w:val="99"/>
    <w:rsid w:val="006B55B0"/>
    <w:rPr>
      <w:sz w:val="20"/>
      <w:szCs w:val="20"/>
    </w:rPr>
  </w:style>
  <w:style w:type="paragraph" w:styleId="a8">
    <w:name w:val="footnote text"/>
    <w:basedOn w:val="a"/>
    <w:link w:val="a9"/>
    <w:uiPriority w:val="99"/>
    <w:semiHidden/>
    <w:unhideWhenUsed/>
    <w:rsid w:val="004307BD"/>
    <w:pPr>
      <w:snapToGrid w:val="0"/>
    </w:pPr>
    <w:rPr>
      <w:sz w:val="20"/>
      <w:szCs w:val="20"/>
    </w:rPr>
  </w:style>
  <w:style w:type="character" w:customStyle="1" w:styleId="a9">
    <w:name w:val="註腳文字 字元"/>
    <w:basedOn w:val="a0"/>
    <w:link w:val="a8"/>
    <w:uiPriority w:val="99"/>
    <w:semiHidden/>
    <w:rsid w:val="004307BD"/>
    <w:rPr>
      <w:sz w:val="20"/>
      <w:szCs w:val="20"/>
    </w:rPr>
  </w:style>
  <w:style w:type="character" w:styleId="aa">
    <w:name w:val="footnote reference"/>
    <w:basedOn w:val="a0"/>
    <w:uiPriority w:val="99"/>
    <w:semiHidden/>
    <w:unhideWhenUsed/>
    <w:rsid w:val="004307BD"/>
    <w:rPr>
      <w:vertAlign w:val="superscript"/>
    </w:rPr>
  </w:style>
  <w:style w:type="paragraph" w:styleId="Web">
    <w:name w:val="Normal (Web)"/>
    <w:basedOn w:val="a"/>
    <w:uiPriority w:val="99"/>
    <w:semiHidden/>
    <w:unhideWhenUsed/>
    <w:rsid w:val="004307BD"/>
    <w:pPr>
      <w:widowControl/>
      <w:spacing w:before="100" w:beforeAutospacing="1" w:after="100" w:afterAutospacing="1"/>
    </w:pPr>
    <w:rPr>
      <w:rFonts w:ascii="Times New Roman" w:eastAsia="Times New Roman" w:hAnsi="Times New Roman" w:cs="Times New Roman"/>
      <w:kern w:val="0"/>
      <w:szCs w:val="24"/>
    </w:rPr>
  </w:style>
  <w:style w:type="character" w:customStyle="1" w:styleId="10">
    <w:name w:val="標題 1 字元"/>
    <w:basedOn w:val="a0"/>
    <w:link w:val="1"/>
    <w:rsid w:val="00D630E9"/>
    <w:rPr>
      <w:rFonts w:ascii="Arial" w:eastAsia="標楷體" w:hAnsi="Arial" w:cs="Times New Roman"/>
      <w:b/>
      <w:kern w:val="5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autoRedefine/>
    <w:qFormat/>
    <w:rsid w:val="00D630E9"/>
    <w:pPr>
      <w:keepNext/>
      <w:spacing w:line="200" w:lineRule="exact"/>
      <w:jc w:val="center"/>
      <w:outlineLvl w:val="0"/>
    </w:pPr>
    <w:rPr>
      <w:rFonts w:ascii="Arial" w:eastAsia="標楷體" w:hAnsi="Arial" w:cs="Times New Roman"/>
      <w:b/>
      <w:kern w:val="52"/>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896"/>
    <w:pPr>
      <w:ind w:leftChars="200" w:left="480"/>
    </w:pPr>
  </w:style>
  <w:style w:type="paragraph" w:styleId="a4">
    <w:name w:val="header"/>
    <w:basedOn w:val="a"/>
    <w:link w:val="a5"/>
    <w:uiPriority w:val="99"/>
    <w:unhideWhenUsed/>
    <w:rsid w:val="006B55B0"/>
    <w:pPr>
      <w:tabs>
        <w:tab w:val="center" w:pos="4153"/>
        <w:tab w:val="right" w:pos="8306"/>
      </w:tabs>
      <w:snapToGrid w:val="0"/>
    </w:pPr>
    <w:rPr>
      <w:sz w:val="20"/>
      <w:szCs w:val="20"/>
    </w:rPr>
  </w:style>
  <w:style w:type="character" w:customStyle="1" w:styleId="a5">
    <w:name w:val="頁首 字元"/>
    <w:basedOn w:val="a0"/>
    <w:link w:val="a4"/>
    <w:uiPriority w:val="99"/>
    <w:rsid w:val="006B55B0"/>
    <w:rPr>
      <w:sz w:val="20"/>
      <w:szCs w:val="20"/>
    </w:rPr>
  </w:style>
  <w:style w:type="paragraph" w:styleId="a6">
    <w:name w:val="footer"/>
    <w:basedOn w:val="a"/>
    <w:link w:val="a7"/>
    <w:uiPriority w:val="99"/>
    <w:unhideWhenUsed/>
    <w:rsid w:val="006B55B0"/>
    <w:pPr>
      <w:tabs>
        <w:tab w:val="center" w:pos="4153"/>
        <w:tab w:val="right" w:pos="8306"/>
      </w:tabs>
      <w:snapToGrid w:val="0"/>
    </w:pPr>
    <w:rPr>
      <w:sz w:val="20"/>
      <w:szCs w:val="20"/>
    </w:rPr>
  </w:style>
  <w:style w:type="character" w:customStyle="1" w:styleId="a7">
    <w:name w:val="頁尾 字元"/>
    <w:basedOn w:val="a0"/>
    <w:link w:val="a6"/>
    <w:uiPriority w:val="99"/>
    <w:rsid w:val="006B55B0"/>
    <w:rPr>
      <w:sz w:val="20"/>
      <w:szCs w:val="20"/>
    </w:rPr>
  </w:style>
  <w:style w:type="paragraph" w:styleId="a8">
    <w:name w:val="footnote text"/>
    <w:basedOn w:val="a"/>
    <w:link w:val="a9"/>
    <w:uiPriority w:val="99"/>
    <w:semiHidden/>
    <w:unhideWhenUsed/>
    <w:rsid w:val="004307BD"/>
    <w:pPr>
      <w:snapToGrid w:val="0"/>
    </w:pPr>
    <w:rPr>
      <w:sz w:val="20"/>
      <w:szCs w:val="20"/>
    </w:rPr>
  </w:style>
  <w:style w:type="character" w:customStyle="1" w:styleId="a9">
    <w:name w:val="註腳文字 字元"/>
    <w:basedOn w:val="a0"/>
    <w:link w:val="a8"/>
    <w:uiPriority w:val="99"/>
    <w:semiHidden/>
    <w:rsid w:val="004307BD"/>
    <w:rPr>
      <w:sz w:val="20"/>
      <w:szCs w:val="20"/>
    </w:rPr>
  </w:style>
  <w:style w:type="character" w:styleId="aa">
    <w:name w:val="footnote reference"/>
    <w:basedOn w:val="a0"/>
    <w:uiPriority w:val="99"/>
    <w:semiHidden/>
    <w:unhideWhenUsed/>
    <w:rsid w:val="004307BD"/>
    <w:rPr>
      <w:vertAlign w:val="superscript"/>
    </w:rPr>
  </w:style>
  <w:style w:type="paragraph" w:styleId="Web">
    <w:name w:val="Normal (Web)"/>
    <w:basedOn w:val="a"/>
    <w:uiPriority w:val="99"/>
    <w:semiHidden/>
    <w:unhideWhenUsed/>
    <w:rsid w:val="004307BD"/>
    <w:pPr>
      <w:widowControl/>
      <w:spacing w:before="100" w:beforeAutospacing="1" w:after="100" w:afterAutospacing="1"/>
    </w:pPr>
    <w:rPr>
      <w:rFonts w:ascii="Times New Roman" w:eastAsia="Times New Roman" w:hAnsi="Times New Roman" w:cs="Times New Roman"/>
      <w:kern w:val="0"/>
      <w:szCs w:val="24"/>
    </w:rPr>
  </w:style>
  <w:style w:type="character" w:customStyle="1" w:styleId="10">
    <w:name w:val="標題 1 字元"/>
    <w:basedOn w:val="a0"/>
    <w:link w:val="1"/>
    <w:rsid w:val="00D630E9"/>
    <w:rPr>
      <w:rFonts w:ascii="Arial" w:eastAsia="標楷體" w:hAnsi="Arial" w:cs="Times New Roman"/>
      <w:b/>
      <w:kern w:val="5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D622-24A0-484A-97EB-3CDF8A2A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5314</Words>
  <Characters>30294</Characters>
  <Application>Microsoft Office Word</Application>
  <DocSecurity>0</DocSecurity>
  <Lines>252</Lines>
  <Paragraphs>71</Paragraphs>
  <ScaleCrop>false</ScaleCrop>
  <Company/>
  <LinksUpToDate>false</LinksUpToDate>
  <CharactersWithSpaces>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Lamfirm</cp:lastModifiedBy>
  <cp:revision>3</cp:revision>
  <dcterms:created xsi:type="dcterms:W3CDTF">2024-01-13T04:50:00Z</dcterms:created>
  <dcterms:modified xsi:type="dcterms:W3CDTF">2024-01-13T05:04:00Z</dcterms:modified>
</cp:coreProperties>
</file>